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E1" w:rsidRPr="004B67AE" w:rsidRDefault="00EC35E1" w:rsidP="00EC35E1">
      <w:pPr>
        <w:pStyle w:val="Style26"/>
        <w:widowControl/>
        <w:jc w:val="right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форма 1/РАСЦО</w:t>
      </w:r>
    </w:p>
    <w:p w:rsidR="00EC35E1" w:rsidRPr="004B67AE" w:rsidRDefault="00EC35E1" w:rsidP="00EC35E1">
      <w:pPr>
        <w:pStyle w:val="Style26"/>
        <w:widowControl/>
        <w:jc w:val="left"/>
      </w:pPr>
    </w:p>
    <w:p w:rsidR="00EC35E1" w:rsidRPr="004B67AE" w:rsidRDefault="00EC35E1" w:rsidP="00EC35E1">
      <w:pPr>
        <w:pStyle w:val="Style26"/>
        <w:widowControl/>
        <w:ind w:firstLine="709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ДОКЛАД</w:t>
      </w:r>
    </w:p>
    <w:p w:rsidR="00EC35E1" w:rsidRPr="004B67AE" w:rsidRDefault="00EC35E1" w:rsidP="00EC35E1">
      <w:pPr>
        <w:pStyle w:val="Style36"/>
        <w:widowControl/>
        <w:spacing w:line="240" w:lineRule="auto"/>
        <w:ind w:firstLine="709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о состоянии готовности региональной автоматизированной системы центрального оповещения, проведенных мероприятиях по ее реконструкции, созданию и развитию ком</w:t>
      </w:r>
      <w:r w:rsidRPr="004B67AE">
        <w:rPr>
          <w:rStyle w:val="FontStyle304"/>
          <w:sz w:val="24"/>
          <w:szCs w:val="24"/>
        </w:rPr>
        <w:softHyphen/>
        <w:t>плексной системы экстренного оповещения населения об угрозе возникновения или о возникновении чрезвычайных ситуаций и локальных систем оповещения</w:t>
      </w:r>
    </w:p>
    <w:p w:rsidR="00EC35E1" w:rsidRPr="004B67AE" w:rsidRDefault="00EC35E1" w:rsidP="00EC35E1">
      <w:pPr>
        <w:pStyle w:val="Style39"/>
        <w:widowControl/>
        <w:spacing w:line="240" w:lineRule="auto"/>
        <w:ind w:firstLine="709"/>
        <w:jc w:val="left"/>
      </w:pP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Аналитические материалы по следующим основным направлениям.</w:t>
      </w:r>
    </w:p>
    <w:p w:rsidR="00EC35E1" w:rsidRPr="004B67AE" w:rsidRDefault="00EC35E1" w:rsidP="008059E9">
      <w:pPr>
        <w:pStyle w:val="Style38"/>
        <w:widowControl/>
        <w:tabs>
          <w:tab w:val="left" w:pos="974"/>
        </w:tabs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1) Показатели обеспечения устойчивого функционирования систем оповещения (материалы представляются на основе анализа результатов проверок федеральной и межрегиональной системы оповещения):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О технических средствах оповещения, в том числе выработавших установленные сроки эксплуатации и не обеспечивающие надежный прием и передачу сигналов и информации опове</w:t>
      </w:r>
      <w:r w:rsidRPr="004B67AE">
        <w:rPr>
          <w:rStyle w:val="FontStyle303"/>
          <w:sz w:val="24"/>
          <w:szCs w:val="24"/>
        </w:rPr>
        <w:softHyphen/>
        <w:t>щения;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по реконструкции, вводу в эксплуатацию и поддержанию в готовности систем оповещения, охвату населения сетью электросирен, внедрению автоматизированных режимов передачи информации.</w:t>
      </w:r>
    </w:p>
    <w:p w:rsidR="00EC35E1" w:rsidRPr="004B67AE" w:rsidRDefault="00EC35E1" w:rsidP="008059E9">
      <w:pPr>
        <w:pStyle w:val="Style40"/>
        <w:widowControl/>
        <w:tabs>
          <w:tab w:val="left" w:pos="994"/>
        </w:tabs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2) Создание и развитие технических систем оповещения населения. Материалы, содержащие информацию о: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реализации в субъектах РФ распоряжения Правительства Российской Федерации от 25 октября 2003г. 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 (региональные программы развития систем оповещения);</w:t>
      </w:r>
    </w:p>
    <w:p w:rsidR="00EC35E1" w:rsidRPr="004B67AE" w:rsidRDefault="00EC35E1" w:rsidP="008059E9">
      <w:pPr>
        <w:pStyle w:val="Style33"/>
        <w:widowControl/>
        <w:spacing w:line="240" w:lineRule="auto"/>
        <w:ind w:firstLine="709"/>
        <w:jc w:val="both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внедрении новых информационных технологий для повышения эффективности работы органов управления РСЧС, в том числе автоматизированно</w:t>
      </w:r>
      <w:r w:rsidR="004B67AE">
        <w:rPr>
          <w:rStyle w:val="FontStyle303"/>
          <w:sz w:val="24"/>
          <w:szCs w:val="24"/>
        </w:rPr>
        <w:t>й информационно- управляющей си</w:t>
      </w:r>
      <w:r w:rsidRPr="004B67AE">
        <w:rPr>
          <w:rStyle w:val="FontStyle303"/>
          <w:sz w:val="24"/>
          <w:szCs w:val="24"/>
        </w:rPr>
        <w:t>стемы, единых дежурно-диспетчерских служб;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состоянии и возможности системы централизован</w:t>
      </w:r>
      <w:r w:rsidR="004B67AE">
        <w:rPr>
          <w:rStyle w:val="FontStyle303"/>
          <w:sz w:val="24"/>
          <w:szCs w:val="24"/>
        </w:rPr>
        <w:t>ного оповещения ФОИВ и подведом</w:t>
      </w:r>
      <w:r w:rsidRPr="004B67AE">
        <w:rPr>
          <w:rStyle w:val="FontStyle303"/>
          <w:sz w:val="24"/>
          <w:szCs w:val="24"/>
        </w:rPr>
        <w:t>ственных организаций;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обеспеченности ПОО локальными системами оповещения.</w:t>
      </w:r>
    </w:p>
    <w:p w:rsidR="00EC35E1" w:rsidRPr="004B67AE" w:rsidRDefault="00EC35E1" w:rsidP="008059E9">
      <w:pPr>
        <w:pStyle w:val="Style38"/>
        <w:widowControl/>
        <w:tabs>
          <w:tab w:val="left" w:pos="998"/>
        </w:tabs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3) Мероприятия, направленные на обеспечение устойчивого функционирования систем оповещения населения.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Материалы, содержащие информацию: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по реконструкции федеральной автоматизированной системы централизованного опове</w:t>
      </w:r>
      <w:r w:rsidRPr="004B67AE">
        <w:rPr>
          <w:rStyle w:val="FontStyle303"/>
          <w:sz w:val="24"/>
          <w:szCs w:val="24"/>
        </w:rPr>
        <w:softHyphen/>
        <w:t>щения на базе комплексов технических средств оповещения рекомендованных МЧС России включая объемы финансирования проводимых работ;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по созданию и развитию комплексной системы экстренного оповещения населения об угрозе возникновения или возникновении чрезвычайных ситуаций;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о проведении технических проверок готовности федеральной, межрегиональных и реги</w:t>
      </w:r>
      <w:r w:rsidRPr="004B67AE">
        <w:rPr>
          <w:rStyle w:val="FontStyle303"/>
          <w:sz w:val="24"/>
          <w:szCs w:val="24"/>
        </w:rPr>
        <w:softHyphen/>
        <w:t>ональных автоматизированных систем централизованного оповещения органов управления РСЧС и населения;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с ведения о наличии и достаточности резерва техничес</w:t>
      </w:r>
      <w:r w:rsidR="004B67AE">
        <w:rPr>
          <w:rStyle w:val="FontStyle303"/>
          <w:sz w:val="24"/>
          <w:szCs w:val="24"/>
        </w:rPr>
        <w:t>ких средств оповещения в субъек</w:t>
      </w:r>
      <w:r w:rsidRPr="004B67AE">
        <w:rPr>
          <w:rStyle w:val="FontStyle303"/>
          <w:sz w:val="24"/>
          <w:szCs w:val="24"/>
        </w:rPr>
        <w:t>тах Российской Федерации (таблицы1-8).</w:t>
      </w:r>
    </w:p>
    <w:p w:rsidR="00EC35E1" w:rsidRPr="004B67AE" w:rsidRDefault="00EC35E1" w:rsidP="008059E9">
      <w:pPr>
        <w:pStyle w:val="Style39"/>
        <w:widowControl/>
        <w:spacing w:line="240" w:lineRule="auto"/>
        <w:ind w:firstLine="709"/>
        <w:rPr>
          <w:rStyle w:val="FontStyle303"/>
          <w:sz w:val="24"/>
          <w:szCs w:val="24"/>
        </w:rPr>
      </w:pPr>
    </w:p>
    <w:p w:rsidR="00EC35E1" w:rsidRPr="004B67AE" w:rsidRDefault="00EC35E1" w:rsidP="008059E9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8059E9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EC35E1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EC35E1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EC35E1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EC35E1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EC35E1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4B67AE" w:rsidRDefault="004B67AE" w:rsidP="004B67AE">
      <w:pPr>
        <w:pStyle w:val="Style48"/>
        <w:widowControl/>
        <w:rPr>
          <w:rStyle w:val="FontStyle303"/>
          <w:sz w:val="24"/>
          <w:szCs w:val="24"/>
        </w:rPr>
      </w:pPr>
    </w:p>
    <w:p w:rsidR="00EC35E1" w:rsidRPr="004B67AE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1</w:t>
      </w:r>
    </w:p>
    <w:p w:rsidR="00EC35E1" w:rsidRPr="004B67AE" w:rsidRDefault="00EC35E1" w:rsidP="004B67AE">
      <w:pPr>
        <w:pStyle w:val="Style42"/>
        <w:widowControl/>
        <w:tabs>
          <w:tab w:val="left" w:leader="underscore" w:pos="7618"/>
        </w:tabs>
        <w:spacing w:line="240" w:lineRule="auto"/>
        <w:ind w:firstLine="0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Показатели обеспеченности ПОО</w:t>
      </w:r>
      <w:r w:rsidR="004B67AE">
        <w:rPr>
          <w:rStyle w:val="FontStyle304"/>
          <w:sz w:val="24"/>
          <w:szCs w:val="24"/>
        </w:rPr>
        <w:t xml:space="preserve"> </w:t>
      </w:r>
      <w:r w:rsidRPr="004B67AE">
        <w:rPr>
          <w:rStyle w:val="FontStyle304"/>
          <w:sz w:val="24"/>
          <w:szCs w:val="24"/>
        </w:rPr>
        <w:t>локальными с</w:t>
      </w:r>
      <w:r w:rsidR="004B67AE">
        <w:rPr>
          <w:rStyle w:val="FontStyle304"/>
          <w:sz w:val="24"/>
          <w:szCs w:val="24"/>
        </w:rPr>
        <w:t>истемами оповещения</w:t>
      </w:r>
    </w:p>
    <w:p w:rsidR="00EC35E1" w:rsidRPr="004B67AE" w:rsidRDefault="00EC35E1" w:rsidP="004B67AE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tbl>
      <w:tblPr>
        <w:tblpPr w:leftFromText="180" w:rightFromText="180" w:vertAnchor="text" w:horzAnchor="margin" w:tblpXSpec="center" w:tblpY="184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5"/>
        <w:gridCol w:w="2126"/>
        <w:gridCol w:w="1559"/>
        <w:gridCol w:w="1985"/>
        <w:gridCol w:w="2268"/>
      </w:tblGrid>
      <w:tr w:rsidR="008059E9" w:rsidRPr="004B67AE" w:rsidTr="008059E9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Типы объектов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Создано ЛСО от общей потребности (по годам, в %)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ind w:left="-19" w:right="-40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Динамика изменений относительно предыдущего год (%)</w:t>
            </w:r>
          </w:p>
        </w:tc>
      </w:tr>
      <w:tr w:rsidR="008059E9" w:rsidRPr="004B67AE" w:rsidTr="008059E9"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предыдущий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следующий за отчетным годом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</w:p>
        </w:tc>
      </w:tr>
      <w:tr w:rsidR="00EC35E1" w:rsidRPr="004B67AE" w:rsidTr="008059E9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5</w:t>
            </w:r>
          </w:p>
        </w:tc>
      </w:tr>
      <w:tr w:rsidR="00EC35E1" w:rsidRPr="004B67AE" w:rsidTr="008059E9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ОПО 1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</w:tr>
      <w:tr w:rsidR="00EC35E1" w:rsidRPr="004B67AE" w:rsidTr="008059E9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ОПО 2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</w:tr>
      <w:tr w:rsidR="00EC35E1" w:rsidRPr="004B67AE" w:rsidTr="008059E9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 xml:space="preserve">ОРО и </w:t>
            </w:r>
            <w:r w:rsidRPr="004B67AE">
              <w:rPr>
                <w:rStyle w:val="FontStyle305"/>
                <w:rFonts w:ascii="Times New Roman" w:hAnsi="Times New Roman" w:cs="Times New Roman"/>
                <w:i w:val="0"/>
                <w:sz w:val="24"/>
                <w:szCs w:val="24"/>
              </w:rPr>
              <w:t>ЯО</w:t>
            </w:r>
            <w:r w:rsidRPr="004B67AE">
              <w:rPr>
                <w:rStyle w:val="FontStyle30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ПиО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5E1" w:rsidRPr="004B67AE" w:rsidRDefault="00EC35E1" w:rsidP="008059E9">
            <w:pPr>
              <w:pStyle w:val="Style28"/>
              <w:widowControl/>
              <w:jc w:val="center"/>
            </w:pPr>
          </w:p>
        </w:tc>
      </w:tr>
    </w:tbl>
    <w:p w:rsidR="00EC35E1" w:rsidRPr="004B67AE" w:rsidRDefault="00EC35E1" w:rsidP="004B67AE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Pr="004B67AE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2</w:t>
      </w:r>
    </w:p>
    <w:p w:rsidR="00EC35E1" w:rsidRPr="004B67AE" w:rsidRDefault="00EC35E1" w:rsidP="004B67AE">
      <w:pPr>
        <w:pStyle w:val="Style48"/>
        <w:widowControl/>
        <w:jc w:val="center"/>
        <w:rPr>
          <w:rStyle w:val="FontStyle303"/>
          <w:sz w:val="24"/>
          <w:szCs w:val="24"/>
        </w:rPr>
      </w:pPr>
    </w:p>
    <w:p w:rsidR="00EC35E1" w:rsidRPr="004B67AE" w:rsidRDefault="00EC35E1" w:rsidP="004B67AE">
      <w:pPr>
        <w:pStyle w:val="Style49"/>
        <w:widowControl/>
        <w:tabs>
          <w:tab w:val="left" w:leader="underscore" w:pos="9749"/>
        </w:tabs>
        <w:spacing w:line="240" w:lineRule="auto"/>
        <w:ind w:firstLine="0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Показатели распределения ПОО</w:t>
      </w:r>
    </w:p>
    <w:p w:rsidR="00EC35E1" w:rsidRPr="004B67AE" w:rsidRDefault="00EC35E1" w:rsidP="004B67AE">
      <w:pPr>
        <w:pStyle w:val="Style49"/>
        <w:widowControl/>
        <w:tabs>
          <w:tab w:val="left" w:leader="underscore" w:pos="9749"/>
        </w:tabs>
        <w:spacing w:line="240" w:lineRule="auto"/>
        <w:ind w:firstLine="0"/>
        <w:jc w:val="center"/>
        <w:rPr>
          <w:rStyle w:val="FontStyle304"/>
          <w:sz w:val="24"/>
          <w:szCs w:val="24"/>
        </w:rPr>
      </w:pPr>
    </w:p>
    <w:tbl>
      <w:tblPr>
        <w:tblW w:w="104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5"/>
        <w:gridCol w:w="2028"/>
        <w:gridCol w:w="2268"/>
        <w:gridCol w:w="2126"/>
        <w:gridCol w:w="1818"/>
      </w:tblGrid>
      <w:tr w:rsidR="004B67AE" w:rsidRPr="004B67AE" w:rsidTr="008059E9">
        <w:trPr>
          <w:trHeight w:val="1343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45"/>
              <w:widowControl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>%</w:t>
            </w:r>
            <w:r w:rsid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обеспеченности ПОО локальными системами оповещения,</w:t>
            </w:r>
            <w:r w:rsidR="004B67AE">
              <w:rPr>
                <w:rStyle w:val="FontStyle308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45"/>
              <w:widowControl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>%</w:t>
            </w:r>
            <w:r w:rsid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обеспеченности</w:t>
            </w:r>
            <w:r w:rsidR="004B67AE">
              <w:rPr>
                <w:rStyle w:val="FontStyle308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ПОО, находящихся в ведении ФОИВ локальными системами оповещения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45"/>
              <w:widowControl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>%</w:t>
            </w:r>
            <w:r w:rsid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обеспеченности ПОО, находящихся в ведении субъекта РФ локальными системами оповещения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45"/>
              <w:widowControl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>%</w:t>
            </w:r>
            <w:r w:rsidR="004B67AE">
              <w:rPr>
                <w:rStyle w:val="FontStyle30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обеспеченности частных ПОО локальными системами оповещения</w:t>
            </w:r>
          </w:p>
        </w:tc>
      </w:tr>
      <w:tr w:rsidR="00EC35E1" w:rsidRPr="004B67AE" w:rsidTr="008059E9"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</w:tbl>
    <w:p w:rsidR="00EC35E1" w:rsidRPr="004B67AE" w:rsidRDefault="00EC35E1" w:rsidP="004B67AE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p w:rsidR="00EC35E1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3</w:t>
      </w:r>
    </w:p>
    <w:p w:rsidR="004B67AE" w:rsidRPr="004B67AE" w:rsidRDefault="004B67AE" w:rsidP="004B67AE">
      <w:pPr>
        <w:pStyle w:val="Style48"/>
        <w:widowControl/>
        <w:rPr>
          <w:rStyle w:val="FontStyle303"/>
          <w:sz w:val="24"/>
          <w:szCs w:val="24"/>
        </w:rPr>
      </w:pPr>
    </w:p>
    <w:p w:rsidR="00EC35E1" w:rsidRPr="004B67AE" w:rsidRDefault="00EC35E1" w:rsidP="004B67AE">
      <w:pPr>
        <w:pStyle w:val="Style44"/>
        <w:widowControl/>
        <w:spacing w:line="240" w:lineRule="auto"/>
        <w:ind w:firstLine="0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Охват населения средствами региональной системы оповещения РАСЦО</w:t>
      </w:r>
    </w:p>
    <w:p w:rsidR="00EC35E1" w:rsidRPr="004B67AE" w:rsidRDefault="00EC35E1" w:rsidP="004B67AE">
      <w:pPr>
        <w:pStyle w:val="Style39"/>
        <w:widowControl/>
        <w:spacing w:line="240" w:lineRule="auto"/>
        <w:ind w:firstLine="0"/>
        <w:rPr>
          <w:rStyle w:val="FontStyle303"/>
          <w:sz w:val="24"/>
          <w:szCs w:val="24"/>
        </w:rPr>
      </w:pPr>
    </w:p>
    <w:tbl>
      <w:tblPr>
        <w:tblpPr w:leftFromText="180" w:rightFromText="180" w:vertAnchor="text" w:horzAnchor="margin" w:tblpX="-692" w:tblpY="-33"/>
        <w:tblW w:w="103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67"/>
        <w:gridCol w:w="1276"/>
        <w:gridCol w:w="1520"/>
        <w:gridCol w:w="2307"/>
        <w:gridCol w:w="850"/>
        <w:gridCol w:w="1134"/>
        <w:gridCol w:w="1117"/>
      </w:tblGrid>
      <w:tr w:rsidR="008059E9" w:rsidRPr="004B67AE" w:rsidTr="008059E9">
        <w:trPr>
          <w:trHeight w:val="276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Населённые пункты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Всего населённых пунктов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Проживает населения, тыс.чел.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Населённых пунктов,</w:t>
            </w:r>
            <w:r>
              <w:rPr>
                <w:rStyle w:val="FontStyle308"/>
                <w:sz w:val="24"/>
                <w:szCs w:val="24"/>
              </w:rPr>
              <w:t xml:space="preserve"> </w:t>
            </w:r>
            <w:r w:rsidRPr="004B67AE">
              <w:rPr>
                <w:rStyle w:val="FontStyle308"/>
                <w:sz w:val="24"/>
                <w:szCs w:val="24"/>
              </w:rPr>
              <w:t>включенных в РАСЦО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Охват населения, тыс.чел. / %</w:t>
            </w:r>
          </w:p>
        </w:tc>
      </w:tr>
      <w:tr w:rsidR="008059E9" w:rsidRPr="004B67AE" w:rsidTr="008059E9"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за 5 мин.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за 30 мин.</w:t>
            </w:r>
          </w:p>
        </w:tc>
      </w:tr>
      <w:tr w:rsidR="00EC35E1" w:rsidRPr="004B67AE" w:rsidTr="008059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</w:tr>
      <w:tr w:rsidR="00EC35E1" w:rsidRPr="004B67AE" w:rsidTr="008059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Райцентры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</w:tr>
      <w:tr w:rsidR="00EC35E1" w:rsidRPr="004B67AE" w:rsidTr="008059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</w:tr>
      <w:tr w:rsidR="00EC35E1" w:rsidRPr="004B67AE" w:rsidTr="008059E9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8059E9">
            <w:pPr>
              <w:pStyle w:val="Style28"/>
              <w:widowControl/>
            </w:pPr>
          </w:p>
        </w:tc>
      </w:tr>
    </w:tbl>
    <w:p w:rsidR="00EC35E1" w:rsidRPr="004B67AE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4</w:t>
      </w:r>
    </w:p>
    <w:p w:rsidR="004B67AE" w:rsidRDefault="004B67AE" w:rsidP="004B67AE">
      <w:pPr>
        <w:pStyle w:val="Style51"/>
        <w:widowControl/>
        <w:spacing w:line="240" w:lineRule="auto"/>
        <w:ind w:firstLine="0"/>
        <w:jc w:val="center"/>
        <w:rPr>
          <w:rStyle w:val="FontStyle304"/>
          <w:sz w:val="24"/>
          <w:szCs w:val="24"/>
        </w:rPr>
      </w:pPr>
    </w:p>
    <w:p w:rsidR="00EC35E1" w:rsidRPr="004B67AE" w:rsidRDefault="00EC35E1" w:rsidP="004B67AE">
      <w:pPr>
        <w:pStyle w:val="Style51"/>
        <w:widowControl/>
        <w:spacing w:line="240" w:lineRule="auto"/>
        <w:ind w:firstLine="0"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Охват населения средствами КСЭОН</w:t>
      </w:r>
    </w:p>
    <w:p w:rsidR="00EC35E1" w:rsidRPr="004B67AE" w:rsidRDefault="00EC35E1" w:rsidP="004B67AE">
      <w:pPr>
        <w:pStyle w:val="Style48"/>
        <w:widowControl/>
        <w:jc w:val="left"/>
        <w:rPr>
          <w:rStyle w:val="FontStyle303"/>
          <w:sz w:val="24"/>
          <w:szCs w:val="24"/>
        </w:rPr>
      </w:pPr>
    </w:p>
    <w:tbl>
      <w:tblPr>
        <w:tblpPr w:leftFromText="180" w:rightFromText="180" w:vertAnchor="text" w:horzAnchor="margin" w:tblpX="-527" w:tblpY="36"/>
        <w:tblW w:w="98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1411"/>
        <w:gridCol w:w="1882"/>
        <w:gridCol w:w="1589"/>
        <w:gridCol w:w="1445"/>
        <w:gridCol w:w="1598"/>
      </w:tblGrid>
      <w:tr w:rsidR="008059E9" w:rsidRPr="004B67AE" w:rsidTr="00EE2E5E"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Населённые пункты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Всего населённых пунктов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Проживает населения, тыс. чел.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7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Населённых пунктов, оснащённых КСЭОН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7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Охват населения средствами КСЭОН</w:t>
            </w:r>
          </w:p>
        </w:tc>
      </w:tr>
      <w:tr w:rsidR="008059E9" w:rsidRPr="004B67AE" w:rsidTr="00EE2E5E">
        <w:trPr>
          <w:trHeight w:val="124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spacing w:after="0" w:line="240" w:lineRule="auto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spacing w:after="0" w:line="240" w:lineRule="auto"/>
              <w:jc w:val="center"/>
              <w:rPr>
                <w:rStyle w:val="FontStyle308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В тыс. чел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9E9" w:rsidRPr="004B67AE" w:rsidRDefault="008059E9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В процентах</w:t>
            </w:r>
          </w:p>
        </w:tc>
      </w:tr>
      <w:tr w:rsidR="00B91E9B" w:rsidRPr="004B67AE" w:rsidTr="008059E9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Города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</w:tr>
      <w:tr w:rsidR="00B91E9B" w:rsidRPr="004B67AE" w:rsidTr="008059E9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Райцентры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</w:tr>
      <w:tr w:rsidR="00B91E9B" w:rsidRPr="004B67AE" w:rsidTr="008059E9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Сельские поселения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</w:tr>
      <w:tr w:rsidR="00B91E9B" w:rsidRPr="004B67AE" w:rsidTr="008059E9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43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E9B" w:rsidRPr="004B67AE" w:rsidRDefault="00B91E9B" w:rsidP="008059E9">
            <w:pPr>
              <w:pStyle w:val="Style28"/>
              <w:widowControl/>
              <w:jc w:val="center"/>
            </w:pPr>
          </w:p>
        </w:tc>
      </w:tr>
    </w:tbl>
    <w:p w:rsidR="00B91E9B" w:rsidRDefault="00B91E9B" w:rsidP="004B67AE">
      <w:pPr>
        <w:pStyle w:val="Style48"/>
        <w:widowControl/>
        <w:rPr>
          <w:rStyle w:val="FontStyle303"/>
          <w:sz w:val="24"/>
          <w:szCs w:val="24"/>
        </w:rPr>
      </w:pPr>
    </w:p>
    <w:p w:rsidR="00EC35E1" w:rsidRPr="004B67AE" w:rsidRDefault="00B91E9B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lastRenderedPageBreak/>
        <w:t xml:space="preserve">Таблица </w:t>
      </w:r>
      <w:r w:rsidR="00EC35E1" w:rsidRPr="004B67AE">
        <w:rPr>
          <w:rStyle w:val="FontStyle303"/>
          <w:sz w:val="24"/>
          <w:szCs w:val="24"/>
        </w:rPr>
        <w:t>5</w:t>
      </w:r>
    </w:p>
    <w:p w:rsidR="00EC35E1" w:rsidRPr="004B67AE" w:rsidRDefault="00EC35E1" w:rsidP="004B67AE">
      <w:pPr>
        <w:pStyle w:val="Style25"/>
        <w:widowControl/>
        <w:jc w:val="left"/>
      </w:pPr>
    </w:p>
    <w:p w:rsidR="00EC35E1" w:rsidRPr="004B67AE" w:rsidRDefault="00EC35E1" w:rsidP="004B67AE">
      <w:pPr>
        <w:pStyle w:val="Style25"/>
        <w:widowControl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>Охват населения различными средствами оповещения, в %</w:t>
      </w:r>
    </w:p>
    <w:p w:rsidR="00EC35E1" w:rsidRPr="004B67AE" w:rsidRDefault="00EC35E1" w:rsidP="004B6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2088"/>
        <w:gridCol w:w="1742"/>
        <w:gridCol w:w="1810"/>
        <w:gridCol w:w="1752"/>
        <w:gridCol w:w="1315"/>
      </w:tblGrid>
      <w:tr w:rsidR="00EC35E1" w:rsidRPr="004B67AE" w:rsidTr="004B67AE">
        <w:trPr>
          <w:trHeight w:val="41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Население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Электросиренами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Проводным вещанием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Радиовещанием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Телевещанием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Сотовой связью</w:t>
            </w:r>
          </w:p>
        </w:tc>
      </w:tr>
      <w:tr w:rsidR="00EC35E1" w:rsidRPr="004B67AE" w:rsidTr="004B67AE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Городское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  <w:tr w:rsidR="00EC35E1" w:rsidRPr="004B67AE" w:rsidTr="004B67AE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Сельское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  <w:tr w:rsidR="00EC35E1" w:rsidRPr="004B67AE" w:rsidTr="004B67AE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Итого: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</w:tbl>
    <w:p w:rsidR="00EC35E1" w:rsidRPr="004B67AE" w:rsidRDefault="00EC35E1" w:rsidP="004B67AE">
      <w:pPr>
        <w:pStyle w:val="Style48"/>
        <w:widowControl/>
        <w:jc w:val="both"/>
      </w:pPr>
    </w:p>
    <w:p w:rsidR="00EC35E1" w:rsidRPr="004B67AE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6</w:t>
      </w:r>
    </w:p>
    <w:p w:rsidR="00EC35E1" w:rsidRPr="004B67AE" w:rsidRDefault="00EC35E1" w:rsidP="004B67AE">
      <w:pPr>
        <w:pStyle w:val="Style26"/>
        <w:widowControl/>
      </w:pPr>
    </w:p>
    <w:p w:rsidR="00EC35E1" w:rsidRPr="004B67AE" w:rsidRDefault="00EC35E1" w:rsidP="004B67AE">
      <w:pPr>
        <w:pStyle w:val="Style26"/>
        <w:widowControl/>
        <w:tabs>
          <w:tab w:val="left" w:leader="underscore" w:pos="3106"/>
          <w:tab w:val="left" w:leader="underscore" w:pos="9730"/>
        </w:tabs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 xml:space="preserve">Сведения о наличии и достаточности резерва технических средств оповещения </w:t>
      </w:r>
    </w:p>
    <w:p w:rsidR="00EC35E1" w:rsidRPr="004B67AE" w:rsidRDefault="00EC35E1" w:rsidP="004B67AE">
      <w:pPr>
        <w:pStyle w:val="Style26"/>
        <w:widowControl/>
        <w:tabs>
          <w:tab w:val="left" w:leader="underscore" w:pos="3106"/>
          <w:tab w:val="left" w:leader="underscore" w:pos="9730"/>
        </w:tabs>
        <w:rPr>
          <w:rStyle w:val="FontStyle304"/>
          <w:b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4301"/>
        <w:gridCol w:w="3571"/>
      </w:tblGrid>
      <w:tr w:rsidR="00EC35E1" w:rsidRPr="004B67AE" w:rsidTr="00DF1811"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jc w:val="center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% создания резерва технических средств оповещения от потребности</w:t>
            </w:r>
          </w:p>
        </w:tc>
      </w:tr>
      <w:tr w:rsidR="00EC35E1" w:rsidRPr="004B67AE" w:rsidTr="00DF1811"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</w:tbl>
    <w:p w:rsidR="00EC35E1" w:rsidRPr="004B67AE" w:rsidRDefault="00EC35E1" w:rsidP="004B67AE">
      <w:pPr>
        <w:pStyle w:val="Style48"/>
        <w:widowControl/>
        <w:jc w:val="both"/>
      </w:pPr>
    </w:p>
    <w:p w:rsidR="00EC35E1" w:rsidRPr="004B67AE" w:rsidRDefault="00EC35E1" w:rsidP="004B67AE">
      <w:pPr>
        <w:pStyle w:val="Style48"/>
        <w:widowControl/>
        <w:rPr>
          <w:rStyle w:val="FontStyle303"/>
          <w:sz w:val="24"/>
          <w:szCs w:val="24"/>
        </w:rPr>
      </w:pPr>
      <w:r w:rsidRPr="004B67AE">
        <w:rPr>
          <w:rStyle w:val="FontStyle303"/>
          <w:sz w:val="24"/>
          <w:szCs w:val="24"/>
        </w:rPr>
        <w:t>Таблица 7</w:t>
      </w:r>
    </w:p>
    <w:p w:rsidR="00EC35E1" w:rsidRPr="004B67AE" w:rsidRDefault="00EC35E1" w:rsidP="004B67AE">
      <w:pPr>
        <w:pStyle w:val="Style26"/>
        <w:widowControl/>
      </w:pPr>
    </w:p>
    <w:p w:rsidR="00EC35E1" w:rsidRPr="004B67AE" w:rsidRDefault="00EC35E1" w:rsidP="004B67AE">
      <w:pPr>
        <w:pStyle w:val="Style26"/>
        <w:widowControl/>
        <w:jc w:val="center"/>
        <w:rPr>
          <w:rStyle w:val="FontStyle304"/>
          <w:sz w:val="24"/>
          <w:szCs w:val="24"/>
        </w:rPr>
      </w:pPr>
      <w:r w:rsidRPr="004B67AE">
        <w:rPr>
          <w:rStyle w:val="FontStyle304"/>
          <w:sz w:val="24"/>
          <w:szCs w:val="24"/>
        </w:rPr>
        <w:t xml:space="preserve">Объемы финансирование развития систем оповещения </w:t>
      </w:r>
    </w:p>
    <w:p w:rsidR="00EC35E1" w:rsidRPr="004B67AE" w:rsidRDefault="00EC35E1" w:rsidP="004B67AE">
      <w:pPr>
        <w:pStyle w:val="Style26"/>
        <w:widowControl/>
        <w:jc w:val="center"/>
        <w:rPr>
          <w:rStyle w:val="FontStyle30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3"/>
        <w:gridCol w:w="2318"/>
        <w:gridCol w:w="1886"/>
        <w:gridCol w:w="1858"/>
        <w:gridCol w:w="2102"/>
      </w:tblGrid>
      <w:tr w:rsidR="00EC35E1" w:rsidRPr="004B67AE" w:rsidTr="00DF1811"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>
              <w:rPr>
                <w:rStyle w:val="FontStyle308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О</w:t>
            </w:r>
            <w:r w:rsidR="004B67AE" w:rsidRPr="004B67AE">
              <w:rPr>
                <w:rStyle w:val="FontStyle308"/>
                <w:sz w:val="24"/>
                <w:szCs w:val="24"/>
              </w:rPr>
              <w:t>бъемы финансо</w:t>
            </w:r>
            <w:r w:rsidRPr="004B67AE">
              <w:rPr>
                <w:rStyle w:val="FontStyle308"/>
                <w:sz w:val="24"/>
                <w:szCs w:val="24"/>
              </w:rPr>
              <w:t>вых средств, выделенных в отчетном году (млн. руб.)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% выполненных работ по реконструкции систем оповещения от требуемого объема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4B67AE" w:rsidP="004B67AE">
            <w:pPr>
              <w:pStyle w:val="Style56"/>
              <w:widowControl/>
              <w:spacing w:line="240" w:lineRule="auto"/>
              <w:rPr>
                <w:rStyle w:val="FontStyle308"/>
                <w:sz w:val="24"/>
                <w:szCs w:val="24"/>
              </w:rPr>
            </w:pPr>
            <w:r w:rsidRPr="004B67AE">
              <w:rPr>
                <w:rStyle w:val="FontStyle308"/>
                <w:sz w:val="24"/>
                <w:szCs w:val="24"/>
              </w:rPr>
              <w:t>Плановый срок за</w:t>
            </w:r>
            <w:r w:rsidR="00EC35E1" w:rsidRPr="004B67AE">
              <w:rPr>
                <w:rStyle w:val="FontStyle308"/>
                <w:sz w:val="24"/>
                <w:szCs w:val="24"/>
              </w:rPr>
              <w:t>вершения реконструкции (год)</w:t>
            </w:r>
          </w:p>
        </w:tc>
      </w:tr>
      <w:tr w:rsidR="00EC35E1" w:rsidRPr="004B67AE" w:rsidTr="00DF1811"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  <w:tr w:rsidR="00EC35E1" w:rsidRPr="004B67AE" w:rsidTr="00DF1811"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E1" w:rsidRPr="004B67AE" w:rsidRDefault="00EC35E1" w:rsidP="004B6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5E1" w:rsidRPr="004B67AE" w:rsidRDefault="00EC35E1" w:rsidP="004B67AE">
            <w:pPr>
              <w:pStyle w:val="Style28"/>
              <w:widowControl/>
            </w:pPr>
          </w:p>
        </w:tc>
      </w:tr>
    </w:tbl>
    <w:p w:rsidR="00412459" w:rsidRPr="004B67AE" w:rsidRDefault="00412459" w:rsidP="004B6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AE" w:rsidRPr="004B67AE" w:rsidRDefault="004B67AE" w:rsidP="004B67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7AE" w:rsidRPr="004B67AE" w:rsidRDefault="004B67AE" w:rsidP="004B6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7AE">
        <w:rPr>
          <w:rFonts w:ascii="Times New Roman" w:hAnsi="Times New Roman" w:cs="Times New Roman"/>
          <w:sz w:val="24"/>
          <w:szCs w:val="24"/>
        </w:rPr>
        <w:t>(должность, фамилия и подпись)</w:t>
      </w:r>
    </w:p>
    <w:sectPr w:rsidR="004B67AE" w:rsidRPr="004B67AE" w:rsidSect="00EC35E1">
      <w:headerReference w:type="even" r:id="rId6"/>
      <w:headerReference w:type="default" r:id="rId7"/>
      <w:footerReference w:type="even" r:id="rId8"/>
      <w:footerReference w:type="default" r:id="rId9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8A" w:rsidRDefault="006C5D8A" w:rsidP="00412459">
      <w:pPr>
        <w:spacing w:after="0" w:line="240" w:lineRule="auto"/>
      </w:pPr>
      <w:r>
        <w:separator/>
      </w:r>
    </w:p>
  </w:endnote>
  <w:endnote w:type="continuationSeparator" w:id="1">
    <w:p w:rsidR="006C5D8A" w:rsidRDefault="006C5D8A" w:rsidP="0041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9" w:rsidRDefault="00412459">
    <w:pPr>
      <w:pStyle w:val="Style37"/>
      <w:widowControl/>
      <w:ind w:left="4906"/>
      <w:rPr>
        <w:rStyle w:val="FontStyle308"/>
      </w:rPr>
    </w:pPr>
    <w:r>
      <w:rPr>
        <w:rStyle w:val="FontStyle308"/>
      </w:rPr>
      <w:fldChar w:fldCharType="begin"/>
    </w:r>
    <w:r w:rsidR="00C43B88">
      <w:rPr>
        <w:rStyle w:val="FontStyle308"/>
      </w:rPr>
      <w:instrText>PAGE</w:instrText>
    </w:r>
    <w:r>
      <w:rPr>
        <w:rStyle w:val="FontStyle308"/>
      </w:rPr>
      <w:fldChar w:fldCharType="separate"/>
    </w:r>
    <w:r w:rsidR="00C43B88">
      <w:rPr>
        <w:rStyle w:val="FontStyle308"/>
        <w:noProof/>
      </w:rPr>
      <w:t>10</w:t>
    </w:r>
    <w:r>
      <w:rPr>
        <w:rStyle w:val="FontStyle30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9" w:rsidRDefault="00412459">
    <w:pPr>
      <w:pStyle w:val="Style37"/>
      <w:widowControl/>
      <w:ind w:left="4906"/>
      <w:rPr>
        <w:rStyle w:val="FontStyle308"/>
      </w:rPr>
    </w:pPr>
    <w:r>
      <w:rPr>
        <w:rStyle w:val="FontStyle308"/>
      </w:rPr>
      <w:fldChar w:fldCharType="begin"/>
    </w:r>
    <w:r w:rsidR="00C43B88">
      <w:rPr>
        <w:rStyle w:val="FontStyle308"/>
      </w:rPr>
      <w:instrText>PAGE</w:instrText>
    </w:r>
    <w:r>
      <w:rPr>
        <w:rStyle w:val="FontStyle308"/>
      </w:rPr>
      <w:fldChar w:fldCharType="separate"/>
    </w:r>
    <w:r w:rsidR="008059E9">
      <w:rPr>
        <w:rStyle w:val="FontStyle308"/>
        <w:noProof/>
      </w:rPr>
      <w:t>3</w:t>
    </w:r>
    <w:r>
      <w:rPr>
        <w:rStyle w:val="FontStyle30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8A" w:rsidRDefault="006C5D8A" w:rsidP="00412459">
      <w:pPr>
        <w:spacing w:after="0" w:line="240" w:lineRule="auto"/>
      </w:pPr>
      <w:r>
        <w:separator/>
      </w:r>
    </w:p>
  </w:footnote>
  <w:footnote w:type="continuationSeparator" w:id="1">
    <w:p w:rsidR="006C5D8A" w:rsidRDefault="006C5D8A" w:rsidP="0041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9" w:rsidRDefault="004124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59" w:rsidRDefault="0041245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5E1"/>
    <w:rsid w:val="00412459"/>
    <w:rsid w:val="004B67AE"/>
    <w:rsid w:val="006C5D8A"/>
    <w:rsid w:val="008059E9"/>
    <w:rsid w:val="00B91E9B"/>
    <w:rsid w:val="00C43B88"/>
    <w:rsid w:val="00EC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4" w:lineRule="exact"/>
      <w:ind w:firstLine="830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9" w:lineRule="exact"/>
      <w:ind w:firstLine="749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4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9" w:lineRule="exact"/>
      <w:ind w:firstLine="1363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EC35E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9" w:lineRule="exact"/>
      <w:ind w:hanging="2496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EC35E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EC35E1"/>
    <w:pPr>
      <w:widowControl w:val="0"/>
      <w:autoSpaceDE w:val="0"/>
      <w:autoSpaceDN w:val="0"/>
      <w:adjustRightInd w:val="0"/>
      <w:spacing w:after="0" w:line="269" w:lineRule="exact"/>
      <w:ind w:firstLine="197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EC35E1"/>
    <w:pPr>
      <w:widowControl w:val="0"/>
      <w:autoSpaceDE w:val="0"/>
      <w:autoSpaceDN w:val="0"/>
      <w:adjustRightInd w:val="0"/>
      <w:spacing w:after="0" w:line="274" w:lineRule="exact"/>
      <w:ind w:hanging="1613"/>
    </w:pPr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EC3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EC35E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3">
    <w:name w:val="Font Style303"/>
    <w:basedOn w:val="a0"/>
    <w:uiPriority w:val="99"/>
    <w:rsid w:val="00EC35E1"/>
    <w:rPr>
      <w:rFonts w:ascii="Times New Roman" w:hAnsi="Times New Roman" w:cs="Times New Roman"/>
      <w:sz w:val="22"/>
      <w:szCs w:val="22"/>
    </w:rPr>
  </w:style>
  <w:style w:type="character" w:customStyle="1" w:styleId="FontStyle304">
    <w:name w:val="Font Style304"/>
    <w:basedOn w:val="a0"/>
    <w:uiPriority w:val="99"/>
    <w:rsid w:val="00EC3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5">
    <w:name w:val="Font Style305"/>
    <w:basedOn w:val="a0"/>
    <w:uiPriority w:val="99"/>
    <w:rsid w:val="00EC35E1"/>
    <w:rPr>
      <w:rFonts w:ascii="Segoe UI" w:hAnsi="Segoe UI" w:cs="Segoe UI"/>
      <w:i/>
      <w:iCs/>
      <w:spacing w:val="-10"/>
      <w:sz w:val="18"/>
      <w:szCs w:val="18"/>
    </w:rPr>
  </w:style>
  <w:style w:type="character" w:customStyle="1" w:styleId="FontStyle306">
    <w:name w:val="Font Style306"/>
    <w:basedOn w:val="a0"/>
    <w:uiPriority w:val="99"/>
    <w:rsid w:val="00EC35E1"/>
    <w:rPr>
      <w:rFonts w:ascii="Segoe UI" w:hAnsi="Segoe UI" w:cs="Segoe UI"/>
      <w:sz w:val="20"/>
      <w:szCs w:val="20"/>
    </w:rPr>
  </w:style>
  <w:style w:type="character" w:customStyle="1" w:styleId="FontStyle307">
    <w:name w:val="Font Style307"/>
    <w:basedOn w:val="a0"/>
    <w:uiPriority w:val="99"/>
    <w:rsid w:val="00EC35E1"/>
    <w:rPr>
      <w:rFonts w:ascii="Times New Roman" w:hAnsi="Times New Roman" w:cs="Times New Roman"/>
      <w:sz w:val="10"/>
      <w:szCs w:val="10"/>
    </w:rPr>
  </w:style>
  <w:style w:type="character" w:customStyle="1" w:styleId="FontStyle308">
    <w:name w:val="Font Style308"/>
    <w:basedOn w:val="a0"/>
    <w:uiPriority w:val="99"/>
    <w:rsid w:val="00EC35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gu-omgo-01</dc:creator>
  <cp:keywords/>
  <dc:description/>
  <cp:lastModifiedBy>gu-omgo-01</cp:lastModifiedBy>
  <cp:revision>4</cp:revision>
  <dcterms:created xsi:type="dcterms:W3CDTF">2016-08-23T07:03:00Z</dcterms:created>
  <dcterms:modified xsi:type="dcterms:W3CDTF">2016-08-24T03:41:00Z</dcterms:modified>
</cp:coreProperties>
</file>