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B9" w:rsidRPr="00170029" w:rsidRDefault="00E05BB9" w:rsidP="00E05BB9">
      <w:pPr>
        <w:spacing w:after="244" w:line="270" w:lineRule="exact"/>
        <w:ind w:right="8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7002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</w:p>
    <w:p w:rsidR="00E05BB9" w:rsidRPr="00170029" w:rsidRDefault="00E05BB9" w:rsidP="00E05BB9">
      <w:pPr>
        <w:spacing w:after="355" w:line="326" w:lineRule="exact"/>
        <w:ind w:right="8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7002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индикаторов</w:t>
      </w:r>
      <w:proofErr w:type="gramEnd"/>
      <w:r w:rsidRPr="001700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ежегодного мониторинга выполнения органами исполнительной власти субъектов Российской Федерации планов мероприятий («дорожных карт») повышения значений показателей доступности для инвалидов объектов и услуг</w:t>
      </w:r>
    </w:p>
    <w:p w:rsidR="00E05BB9" w:rsidRPr="00170029" w:rsidRDefault="00E05BB9" w:rsidP="00E0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17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7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5BB9" w:rsidRPr="00170029" w:rsidRDefault="00E05BB9" w:rsidP="00E0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6"/>
        <w:gridCol w:w="3024"/>
        <w:gridCol w:w="2738"/>
        <w:gridCol w:w="2707"/>
      </w:tblGrid>
      <w:tr w:rsidR="00E05BB9" w:rsidRPr="00170029" w:rsidTr="00E05BB9">
        <w:tc>
          <w:tcPr>
            <w:tcW w:w="876" w:type="dxa"/>
            <w:vAlign w:val="center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vAlign w:val="center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 достижения показателей «дорожных карт»</w:t>
            </w:r>
          </w:p>
        </w:tc>
        <w:tc>
          <w:tcPr>
            <w:tcW w:w="2738" w:type="dxa"/>
            <w:vAlign w:val="center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Значение/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./сфера деятельности</w:t>
            </w:r>
          </w:p>
        </w:tc>
        <w:tc>
          <w:tcPr>
            <w:tcW w:w="2707" w:type="dxa"/>
            <w:vAlign w:val="center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Достигнутое значение показателя реализованного мероприятия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выделенные на реализацию «дорожных карт»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предшествующему отчетному - всего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2174,521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местного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1692,588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481,933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службы ранней помощи на базе БМАДОУ№19;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оборудование доступности в ДЮСШ «Олимп»</w:t>
            </w: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</w:rPr>
              <w:t>Созданы условия доступности объекта для всех категорий инвалидов и других маломобильных групп населения в двух учреждениях культуры</w:t>
            </w: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регионального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330,210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отчетном году - всего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668,250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3392,237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службы ранней помощи при БМАДОУ №19 и ОПМПК при БМАОУ СОШ №2; приобретены интерактивный программно-аппаратный </w:t>
            </w:r>
            <w:proofErr w:type="gramStart"/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,</w:t>
            </w:r>
            <w:proofErr w:type="gramEnd"/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развивающе</w:t>
            </w:r>
            <w:proofErr w:type="spellEnd"/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-коррекционные комплексы с </w:t>
            </w:r>
            <w:proofErr w:type="spellStart"/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видеобиоуправлением</w:t>
            </w:r>
            <w:proofErr w:type="spellEnd"/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, программа компьютерной обработки и тестирования.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местного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1455,487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регионального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следующем за отчетным (по проекту бюджета) - всего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0"/>
                <w:szCs w:val="20"/>
              </w:rPr>
              <w:t>2841,960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регионального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показателей повышения доступности для инвалидов объектов и услуг, включенных в «дорожные карты» субъектов Российской Федерации, федеральных органов исполнительной власти, государственных корпораций, негосударственных компаний, требованиям законодательства Российской Федерации, постановлением Правительства Российской Федерации от</w:t>
            </w:r>
            <w:r w:rsidRPr="001700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17.06.2015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Pr="001700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599,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 федеральных органов исполнительной власти и корпоративных административно- распорядительных актов об утверждении порядков обеспечения доступности для инвалидов объектов и услуг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«дорожных картах» показателей повышения уровня доступности объектов и услуг в приоритетных сферах жизнедеятельности инвалидов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(должностное лицо) субъекта Российской Федерации, осуществляющий:</w:t>
            </w:r>
          </w:p>
          <w:p w:rsidR="00E05BB9" w:rsidRPr="00170029" w:rsidRDefault="00E05BB9" w:rsidP="00DA34D0">
            <w:pPr>
              <w:tabs>
                <w:tab w:val="left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актуализацию «дорожных карт»</w:t>
            </w:r>
          </w:p>
          <w:p w:rsidR="00E05BB9" w:rsidRPr="00170029" w:rsidRDefault="00E05BB9" w:rsidP="00DA34D0">
            <w:pPr>
              <w:tabs>
                <w:tab w:val="left" w:pos="4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исполнения «дорожных карт»</w:t>
            </w:r>
          </w:p>
        </w:tc>
        <w:tc>
          <w:tcPr>
            <w:tcW w:w="2738" w:type="dxa"/>
          </w:tcPr>
          <w:p w:rsidR="00E05BB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Березовского городского округа 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М.Д.Дорохина</w:t>
            </w:r>
            <w:proofErr w:type="spellEnd"/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Запланированные значения повышения показателей 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 для инвалидов объектов и услуг в соответствии с «дорожной картой» в отчетном году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[1]; здравоохранение [2]; образование [3]; культура [4]; служба занятости [5]; физкультура и спорт [6]; транспорт [7]; ЖКХ</w:t>
            </w:r>
            <w:r w:rsidRPr="0017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[8];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[9]; общественное 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 [10]; иные сферы жизнедеятельности [11]</w:t>
            </w:r>
          </w:p>
        </w:tc>
        <w:tc>
          <w:tcPr>
            <w:tcW w:w="2707" w:type="dxa"/>
          </w:tcPr>
          <w:p w:rsidR="00E05BB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Образование, культура, физкультура и спорт</w:t>
            </w:r>
          </w:p>
          <w:p w:rsidR="00E05BB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Общественное питание</w:t>
            </w:r>
          </w:p>
          <w:p w:rsidR="00E05BB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в отчетном году запланированных в «дорожной карте» значений повышения показателей доступности для инвалидов объектов и услуг (по сравнению с предыдущим годом)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+ 7%</w:t>
            </w:r>
          </w:p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[1]; здравоохранение [2]; образование [3]; культура [4]; служба занятости [5]; физкультура и спорт [6]; транспорт [7]; ЖКХ [8]; торговля [9]; общественное питание [10]; иные сферы жизнедеятельности [11]</w:t>
            </w:r>
          </w:p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июне 2018 после ремонта открыт зрительный зал «ДК «Современника».</w:t>
            </w:r>
          </w:p>
          <w:p w:rsidR="00E05BB9" w:rsidRPr="00170029" w:rsidRDefault="00E05BB9" w:rsidP="00DA3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В обновленном зале созданы условия для инвалидов-колясочников. В структурном подразделении БМБУК «Радуга-Центр» «Гранат» произведена замена входной группы с установкой пандуса.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освещения средствами массовой информации уровня доступности объектов и услуг в форматах, адаптированных с учетом потребностей инвалидов по зрению и слуху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наименования программ, публикаций, постоянных рубрик на: -ТВ [1],</w:t>
            </w:r>
          </w:p>
          <w:p w:rsidR="00E05BB9" w:rsidRPr="00170029" w:rsidRDefault="00E05BB9" w:rsidP="00DA34D0">
            <w:pPr>
              <w:numPr>
                <w:ilvl w:val="0"/>
                <w:numId w:val="1"/>
              </w:num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СМИ (печатные) [2],</w:t>
            </w:r>
          </w:p>
          <w:p w:rsidR="00E05BB9" w:rsidRPr="00170029" w:rsidRDefault="00E05BB9" w:rsidP="00DA34D0">
            <w:pPr>
              <w:numPr>
                <w:ilvl w:val="0"/>
                <w:numId w:val="1"/>
              </w:numPr>
              <w:tabs>
                <w:tab w:val="left" w:pos="3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(сайты органов власти и местного самоуправления) [3],</w:t>
            </w:r>
          </w:p>
          <w:p w:rsidR="00E05BB9" w:rsidRPr="00170029" w:rsidRDefault="00E05BB9" w:rsidP="00DA34D0">
            <w:pPr>
              <w:numPr>
                <w:ilvl w:val="0"/>
                <w:numId w:val="1"/>
              </w:num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доступных источниках [4]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версии для слабовидящих на официальных сайтах администрации городского округа, управления образования, муниципальных учреждений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доступных для инвалидов теле- и радио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передач в субъекте Российской Федерации (от общего количества теле- и радиопередач в субъекте Российской Федерации):</w:t>
            </w:r>
          </w:p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с нарушением слуха</w:t>
            </w:r>
          </w:p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с нарушением зрения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мероприятий в сфере культуры, проведенных в отчетном году с участием инвалидов (от общего количества таких мероприятий)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11,9%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29 мероприятий организовано для людей с ограниченными возможностями здоровья. Данная категория населения присутствовала на других городских мероприятиях. В подсчет эти мероприятия не вошли.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мероприятий в сфере физической культуры и спорта (от общего количества таких мероприятий), проведенных в отчетном году:</w:t>
            </w:r>
          </w:p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инвалидов</w:t>
            </w:r>
          </w:p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для инвалидов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  <w:p w:rsidR="00E05BB9" w:rsidRPr="00170029" w:rsidRDefault="00E05BB9" w:rsidP="00DA3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календарном плане официальных физкультурных спортивных мероприятий </w:t>
            </w:r>
            <w:proofErr w:type="spellStart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всего насчитывается 240 спортивных мероприятий. Из них мероприятия, включающие участие инвалидов - 4, а также полностью направленные на них (Фестиваль «Преодолей себя») – 9.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доступных для инвалидов и маломобильных групп населения в социальной сфере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труда и занятости населения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образования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здравоохранения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культуры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25%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27 учреждений культуры и дополнительного образования только 6 построено по типовым проектам, остальные учреждения размещены в приспособленных зданиях. 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транспортной инфраструктуры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физической культуры и спорта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66,7%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спортивных учреждения в </w:t>
            </w:r>
            <w:proofErr w:type="spellStart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Берёзовском</w:t>
            </w:r>
            <w:proofErr w:type="spellEnd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имеют оборудование для доступа инвалидов (МАУДО ДЮСШ «Олимп», плавательный бассейн). БМАУ СОК «Лидер» по техническим особенностям   не имеет возможность переоборудовать помещения согласно требованиям и нормативам. 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торговли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общественного питания (от общего количества таких объектов)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обследованных жилых помещений инвалидов комиссией во исполнение постановления Правительства Российской Федерации от 09.07.2016 г. № 649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gramEnd"/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помещений, приспособленных в отчетном году для инвалидов, из числа обследованных комиссией во исполнение постановления Правительства Российской Федерации от 09.07.2016 г. № 649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прирост к предыдущему году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в сфере образования, в которых обеспечиваются условия инклюзивного образования,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инвалиды проходят обучение)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в сфере образования, в которых созданы</w:t>
            </w:r>
          </w:p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обучения детей-инвалидов (адаптированные</w:t>
            </w:r>
          </w:p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дистанционное обучение, услуги</w:t>
            </w:r>
          </w:p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сурдоперевода</w:t>
            </w:r>
            <w:proofErr w:type="spellEnd"/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количества объектов на 1 января текущего</w:t>
            </w:r>
          </w:p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учреждениях дополнительного образования (ДШИ) обучаются дети с ограниченными возможностями здоровья, из них 1 ребенок с нарушением зрения, 1 с 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нарушениями опорно-двигательного аппарата. Данная категория детей обучаются по программам:</w:t>
            </w:r>
          </w:p>
          <w:p w:rsidR="00E05BB9" w:rsidRPr="00170029" w:rsidRDefault="00E05BB9" w:rsidP="00DA34D0">
            <w:pPr>
              <w:numPr>
                <w:ilvl w:val="0"/>
                <w:numId w:val="2"/>
              </w:numPr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 программа «Гитара»;</w:t>
            </w:r>
          </w:p>
          <w:p w:rsidR="00E05BB9" w:rsidRPr="00170029" w:rsidRDefault="00E05BB9" w:rsidP="00DA34D0">
            <w:pPr>
              <w:numPr>
                <w:ilvl w:val="0"/>
                <w:numId w:val="2"/>
              </w:numPr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программа «Вокал».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(от общего количества таких объектов на 1 января текущего года)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образовательных услуг, предоставляемых с использованием русского жестового языка,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 предоставляемых услуг)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образовательных объектов, в которых одно из помещений, предназначено для проведения массовых мероприятий, оборудовано индукционной петлей и звукоусиливающей аппаратурой (от общего количества образовательных объектов, на которых инвалидам предоставляются услуги)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инвалидов, участвовавших в спортивных мероприятиях на 1 января текущего года 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 общего количества инвалидов в субъекте Российской Федерации)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lastRenderedPageBreak/>
              <w:t>8,2%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609 инвалидов, проживающих на территории Березовского городского округа, </w:t>
            </w:r>
            <w:proofErr w:type="gramStart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только  185</w:t>
            </w:r>
            <w:proofErr w:type="gramEnd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допущены к занятиям адаптивной физической культуры. В календарном плане официальных физкультурных спортивных мероприятий </w:t>
            </w:r>
            <w:proofErr w:type="spellStart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есть мероприятия, включающие участие инвалидов, а также полностью направленные на них (Фестиваль «Преодолей себя»)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объектов, на которых оказываются услуги инвалидам с помощью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января текущего года (от общего количества таких объектов), всего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в судебных органах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инвалидов, обучение которых осуществлялось с предоставлением услуг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 предоставляемых инвалиду услуг), всего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доступных для чтения форматов (шрифт Брайля)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рельефно-точечного шрифта (Брайль) –8 экз. в центральной городской библиотеке</w:t>
            </w:r>
          </w:p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услуг, предоставляемых инвалидам с сопровождением ассистента-помощника (ситуационная помощь) (от общего количества предоставляемых услуг)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sz w:val="24"/>
                <w:szCs w:val="24"/>
              </w:rPr>
              <w:t>100</w:t>
            </w: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органов и организаций, предоставляющих услуги, официальный сайт, которых адаптирован для лиц с нарушением зрения (слабовидящих) (от общего количества органов и организаций, предоставляющих услуги)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sz w:val="24"/>
                <w:szCs w:val="24"/>
              </w:rPr>
              <w:t>68</w:t>
            </w: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сайты администрации городского округа, всех образовательных организаций, учреждений дополнительного образования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2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учреждений культуры, оснащенных возможностью виртуальных просмотров на 1 января текущего года (от общего количества учреждений культуры)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В БМБУК «ДК «Современник» в октябре 2018 года открылся виртуальный зал Свердловской филармонии.</w:t>
            </w: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2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местных электронных библиотек и библиотечного обслуживания, доступных для инвалидов на 1 января текущего года (от общего количества библиотек)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BB9" w:rsidRPr="00170029" w:rsidTr="00E05BB9">
        <w:tc>
          <w:tcPr>
            <w:tcW w:w="876" w:type="dxa"/>
          </w:tcPr>
          <w:p w:rsidR="00E05BB9" w:rsidRPr="00170029" w:rsidRDefault="00E05BB9" w:rsidP="00DA34D0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24" w:type="dxa"/>
          </w:tcPr>
          <w:p w:rsidR="00E05BB9" w:rsidRPr="00170029" w:rsidRDefault="00E05BB9" w:rsidP="00DA34D0">
            <w:pPr>
              <w:ind w:left="102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детей-инвалидов, принявших участие в различных конкурсах (танцевальных, музыкальных, художественных и др.) на 1 января текущего года (от общего количества проведенных конкурсов)</w:t>
            </w:r>
          </w:p>
        </w:tc>
        <w:tc>
          <w:tcPr>
            <w:tcW w:w="2738" w:type="dxa"/>
          </w:tcPr>
          <w:p w:rsidR="00E05BB9" w:rsidRPr="00170029" w:rsidRDefault="00E05BB9" w:rsidP="00DA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</w:tcPr>
          <w:p w:rsidR="00E05BB9" w:rsidRPr="00170029" w:rsidRDefault="00E05BB9" w:rsidP="00DA3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Ксения Гайсина, учащаяся БМБУДО «ДШИ №1», приняла участие в четырех региональных и областных конкурсах. </w:t>
            </w:r>
          </w:p>
        </w:tc>
      </w:tr>
    </w:tbl>
    <w:p w:rsidR="00E05BB9" w:rsidRPr="00170029" w:rsidRDefault="00E05BB9" w:rsidP="00E05BB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F2D4B" w:rsidRDefault="00E05BB9"/>
    <w:sectPr w:rsidR="007F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879"/>
    <w:multiLevelType w:val="hybridMultilevel"/>
    <w:tmpl w:val="861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1514"/>
    <w:multiLevelType w:val="multilevel"/>
    <w:tmpl w:val="8856E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3"/>
    <w:rsid w:val="00500BD3"/>
    <w:rsid w:val="00AA2AB3"/>
    <w:rsid w:val="00E05BB9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84B0-AD45-4B92-95FF-DF210A2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5BB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2018-12-05T04:30:00Z</dcterms:created>
  <dcterms:modified xsi:type="dcterms:W3CDTF">2018-12-05T04:33:00Z</dcterms:modified>
</cp:coreProperties>
</file>