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01" w:rsidRDefault="00805BC4" w:rsidP="00576901">
      <w:pPr>
        <w:ind w:left="708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EE5D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901" w:rsidRDefault="00576901" w:rsidP="00576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93">
        <w:rPr>
          <w:rFonts w:ascii="Times New Roman" w:hAnsi="Times New Roman" w:cs="Times New Roman"/>
          <w:b/>
          <w:sz w:val="28"/>
          <w:szCs w:val="28"/>
        </w:rPr>
        <w:t>АДМИНИСТРАЦИЯ БЕРЕЗОВСКОГО ГОРОДСКОГО ОКРУГА</w:t>
      </w:r>
    </w:p>
    <w:p w:rsidR="00576901" w:rsidRDefault="00576901" w:rsidP="00576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93">
        <w:rPr>
          <w:rFonts w:ascii="Times New Roman" w:hAnsi="Times New Roman" w:cs="Times New Roman"/>
          <w:b/>
          <w:sz w:val="28"/>
          <w:szCs w:val="28"/>
        </w:rPr>
        <w:t>ПОСТАНОВЛЕ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C5D93">
        <w:rPr>
          <w:rFonts w:ascii="Times New Roman" w:hAnsi="Times New Roman" w:cs="Times New Roman"/>
          <w:b/>
          <w:sz w:val="28"/>
          <w:szCs w:val="28"/>
        </w:rPr>
        <w:t>ИЕ</w:t>
      </w:r>
    </w:p>
    <w:p w:rsidR="00576901" w:rsidRDefault="00576901" w:rsidP="00576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901" w:rsidRPr="00DE571F" w:rsidRDefault="00576901" w:rsidP="005769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7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г. №_____</w:t>
      </w:r>
    </w:p>
    <w:p w:rsidR="00576901" w:rsidRDefault="00576901" w:rsidP="00576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1BC" w:rsidRPr="00805BC4" w:rsidRDefault="007E51BC" w:rsidP="00576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901" w:rsidRPr="00805BC4" w:rsidRDefault="00576901" w:rsidP="005769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5BC4">
        <w:rPr>
          <w:rFonts w:ascii="Times New Roman" w:hAnsi="Times New Roman" w:cs="Times New Roman"/>
          <w:b/>
          <w:i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</w:t>
      </w:r>
    </w:p>
    <w:p w:rsidR="00576901" w:rsidRPr="00805BC4" w:rsidRDefault="005A2A89" w:rsidP="005769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5BC4">
        <w:rPr>
          <w:rFonts w:ascii="Times New Roman" w:hAnsi="Times New Roman" w:cs="Times New Roman"/>
          <w:b/>
          <w:i/>
          <w:sz w:val="28"/>
          <w:szCs w:val="28"/>
        </w:rPr>
        <w:t>лесному</w:t>
      </w:r>
      <w:r w:rsidR="00576901" w:rsidRPr="00805BC4">
        <w:rPr>
          <w:rFonts w:ascii="Times New Roman" w:hAnsi="Times New Roman" w:cs="Times New Roman"/>
          <w:b/>
          <w:i/>
          <w:sz w:val="28"/>
          <w:szCs w:val="28"/>
        </w:rPr>
        <w:t xml:space="preserve"> контролю на 202</w:t>
      </w:r>
      <w:r w:rsidR="003C65F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76901" w:rsidRPr="00805BC4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576901" w:rsidRPr="00805BC4" w:rsidRDefault="00576901" w:rsidP="0057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901" w:rsidRPr="00805BC4" w:rsidRDefault="00576901" w:rsidP="005769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5BC4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постановляю:</w:t>
      </w:r>
    </w:p>
    <w:p w:rsidR="00576901" w:rsidRPr="00805BC4" w:rsidRDefault="00576901" w:rsidP="00F11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BC4">
        <w:rPr>
          <w:rFonts w:ascii="Times New Roman" w:hAnsi="Times New Roman" w:cs="Times New Roman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по муниципальному </w:t>
      </w:r>
      <w:r w:rsidR="005A2A89" w:rsidRPr="00805BC4">
        <w:rPr>
          <w:rFonts w:ascii="Times New Roman" w:hAnsi="Times New Roman" w:cs="Times New Roman"/>
          <w:sz w:val="28"/>
          <w:szCs w:val="28"/>
        </w:rPr>
        <w:t>лесному</w:t>
      </w:r>
      <w:r w:rsidRPr="00805BC4">
        <w:rPr>
          <w:rFonts w:ascii="Times New Roman" w:hAnsi="Times New Roman" w:cs="Times New Roman"/>
          <w:sz w:val="28"/>
          <w:szCs w:val="28"/>
        </w:rPr>
        <w:t xml:space="preserve"> контролю на 202</w:t>
      </w:r>
      <w:r w:rsidR="003C65FA">
        <w:rPr>
          <w:rFonts w:ascii="Times New Roman" w:hAnsi="Times New Roman" w:cs="Times New Roman"/>
          <w:sz w:val="28"/>
          <w:szCs w:val="28"/>
        </w:rPr>
        <w:t>5</w:t>
      </w:r>
      <w:r w:rsidRPr="00805BC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76901" w:rsidRPr="00805BC4" w:rsidRDefault="00576901" w:rsidP="00576901">
      <w:pPr>
        <w:pStyle w:val="a4"/>
        <w:shd w:val="clear" w:color="auto" w:fill="F9F8F2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05BC4">
        <w:rPr>
          <w:color w:val="000000" w:themeColor="text1"/>
          <w:sz w:val="28"/>
          <w:szCs w:val="28"/>
        </w:rPr>
        <w:t>2. Д</w:t>
      </w:r>
      <w:r w:rsidRPr="00805BC4">
        <w:rPr>
          <w:color w:val="000000"/>
          <w:sz w:val="28"/>
          <w:szCs w:val="28"/>
        </w:rPr>
        <w:t>олжностным лицам администрации Березовского городского округа, уполномоченным на осуществление муниципального контроля в соответствующ</w:t>
      </w:r>
      <w:r w:rsidR="007E51BC">
        <w:rPr>
          <w:color w:val="000000"/>
          <w:sz w:val="28"/>
          <w:szCs w:val="28"/>
        </w:rPr>
        <w:t>ей</w:t>
      </w:r>
      <w:r w:rsidRPr="00805BC4">
        <w:rPr>
          <w:color w:val="000000"/>
          <w:sz w:val="28"/>
          <w:szCs w:val="28"/>
        </w:rPr>
        <w:t xml:space="preserve"> сфер</w:t>
      </w:r>
      <w:r w:rsidR="007E51BC">
        <w:rPr>
          <w:color w:val="000000"/>
          <w:sz w:val="28"/>
          <w:szCs w:val="28"/>
        </w:rPr>
        <w:t>е</w:t>
      </w:r>
      <w:r w:rsidRPr="00805BC4">
        <w:rPr>
          <w:color w:val="000000"/>
          <w:sz w:val="28"/>
          <w:szCs w:val="28"/>
        </w:rPr>
        <w:t xml:space="preserve"> деятельности, обеспечить в пределах своей компетенции выполнение Программы профилактики</w:t>
      </w:r>
      <w:r w:rsidR="000E40CF">
        <w:rPr>
          <w:color w:val="000000"/>
          <w:sz w:val="28"/>
          <w:szCs w:val="28"/>
        </w:rPr>
        <w:t xml:space="preserve"> нарушений.</w:t>
      </w:r>
    </w:p>
    <w:p w:rsidR="00576901" w:rsidRPr="00805BC4" w:rsidRDefault="00576901" w:rsidP="00576901">
      <w:pPr>
        <w:pStyle w:val="a4"/>
        <w:shd w:val="clear" w:color="auto" w:fill="F9F8F2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05BC4">
        <w:rPr>
          <w:color w:val="000000"/>
          <w:sz w:val="28"/>
          <w:szCs w:val="28"/>
        </w:rPr>
        <w:t>3.</w:t>
      </w:r>
      <w:r w:rsidR="00EE5DC2" w:rsidRPr="00805BC4">
        <w:rPr>
          <w:color w:val="000000"/>
          <w:sz w:val="28"/>
          <w:szCs w:val="28"/>
        </w:rPr>
        <w:t>Разместить</w:t>
      </w:r>
      <w:r w:rsidRPr="00805BC4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Березовского городского округа в сети Интернет («березовский.рф»).</w:t>
      </w:r>
    </w:p>
    <w:p w:rsidR="00576901" w:rsidRPr="00805BC4" w:rsidRDefault="00576901" w:rsidP="00576901">
      <w:pPr>
        <w:pStyle w:val="a4"/>
        <w:shd w:val="clear" w:color="auto" w:fill="F9F8F2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05BC4">
        <w:rPr>
          <w:color w:val="000000"/>
          <w:sz w:val="28"/>
          <w:szCs w:val="28"/>
        </w:rPr>
        <w:t xml:space="preserve">4.Контроль за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805BC4">
        <w:rPr>
          <w:color w:val="000000"/>
          <w:sz w:val="28"/>
          <w:szCs w:val="28"/>
        </w:rPr>
        <w:t>Коргуля</w:t>
      </w:r>
      <w:proofErr w:type="spellEnd"/>
      <w:r w:rsidRPr="00805BC4">
        <w:rPr>
          <w:color w:val="000000"/>
          <w:sz w:val="28"/>
          <w:szCs w:val="28"/>
        </w:rPr>
        <w:t xml:space="preserve"> А.Г.</w:t>
      </w:r>
    </w:p>
    <w:p w:rsidR="00576901" w:rsidRPr="00805BC4" w:rsidRDefault="00576901" w:rsidP="00576901">
      <w:pPr>
        <w:pStyle w:val="a4"/>
        <w:shd w:val="clear" w:color="auto" w:fill="F9F8F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6901" w:rsidRPr="00805BC4" w:rsidRDefault="00576901" w:rsidP="00576901">
      <w:pPr>
        <w:pStyle w:val="a4"/>
        <w:shd w:val="clear" w:color="auto" w:fill="F9F8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5BC4">
        <w:rPr>
          <w:color w:val="000000"/>
          <w:sz w:val="28"/>
          <w:szCs w:val="28"/>
        </w:rPr>
        <w:t xml:space="preserve">Глава Березовского городского округа, </w:t>
      </w:r>
    </w:p>
    <w:p w:rsidR="00576901" w:rsidRPr="00805BC4" w:rsidRDefault="00576901" w:rsidP="0057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4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  <w:r w:rsidRPr="00805B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5B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5BC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805B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5BC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</w:t>
      </w:r>
      <w:r w:rsidRPr="00805BC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</w:t>
      </w:r>
      <w:proofErr w:type="spellStart"/>
      <w:r w:rsidRPr="00805BC4">
        <w:rPr>
          <w:rFonts w:ascii="Times New Roman" w:hAnsi="Times New Roman" w:cs="Times New Roman"/>
          <w:color w:val="000000"/>
          <w:sz w:val="28"/>
          <w:szCs w:val="28"/>
        </w:rPr>
        <w:t>Е.Р.Писцов</w:t>
      </w:r>
      <w:proofErr w:type="spellEnd"/>
    </w:p>
    <w:p w:rsidR="00576901" w:rsidRPr="00805BC4" w:rsidRDefault="00576901" w:rsidP="0057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01" w:rsidRPr="00805BC4" w:rsidRDefault="00576901" w:rsidP="0057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01" w:rsidRPr="00805BC4" w:rsidRDefault="00576901" w:rsidP="00807F8B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576901" w:rsidRPr="00805BC4" w:rsidRDefault="00576901" w:rsidP="00807F8B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2D7F8F" w:rsidRPr="00805BC4" w:rsidRDefault="002D7F8F" w:rsidP="00807F8B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5823CA"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лесного</w:t>
      </w:r>
      <w:r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="001F70AB"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Березовского городского округа</w:t>
      </w:r>
      <w:r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202</w:t>
      </w:r>
      <w:r w:rsidR="003C65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</w:p>
    <w:p w:rsidR="00487297" w:rsidRPr="00805BC4" w:rsidRDefault="00487297" w:rsidP="00807F8B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87297" w:rsidRPr="00805BC4" w:rsidRDefault="00487297" w:rsidP="0048729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BC4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3C65FA">
        <w:rPr>
          <w:rFonts w:ascii="Times New Roman" w:hAnsi="Times New Roman" w:cs="Times New Roman"/>
          <w:sz w:val="28"/>
          <w:szCs w:val="28"/>
        </w:rPr>
        <w:t>5</w:t>
      </w:r>
      <w:r w:rsidRPr="00805BC4">
        <w:rPr>
          <w:rFonts w:ascii="Times New Roman" w:hAnsi="Times New Roman" w:cs="Times New Roman"/>
          <w:sz w:val="28"/>
          <w:szCs w:val="28"/>
        </w:rPr>
        <w:t xml:space="preserve"> год в сфере муниципального </w:t>
      </w:r>
      <w:r w:rsidR="005823CA" w:rsidRPr="00805BC4">
        <w:rPr>
          <w:rFonts w:ascii="Times New Roman" w:hAnsi="Times New Roman" w:cs="Times New Roman"/>
          <w:sz w:val="28"/>
          <w:szCs w:val="28"/>
        </w:rPr>
        <w:t>лесного</w:t>
      </w:r>
      <w:r w:rsidRPr="00805BC4">
        <w:rPr>
          <w:rFonts w:ascii="Times New Roman" w:hAnsi="Times New Roman" w:cs="Times New Roman"/>
          <w:sz w:val="28"/>
          <w:szCs w:val="28"/>
        </w:rPr>
        <w:t xml:space="preserve"> контроля на территории Березовского городского округа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297" w:rsidRPr="00805BC4" w:rsidRDefault="00487297" w:rsidP="0048729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BC4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отделом муниципального земельного и лесного контроля администрации Березовского городского округа.</w:t>
      </w:r>
    </w:p>
    <w:p w:rsidR="00487297" w:rsidRPr="00805BC4" w:rsidRDefault="00487297" w:rsidP="00487297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D7F8F" w:rsidRPr="00805BC4" w:rsidRDefault="008F274D" w:rsidP="00807F8B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5B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en-US" w:eastAsia="ru-RU"/>
        </w:rPr>
        <w:t>I</w:t>
      </w:r>
      <w:r w:rsidR="002D7F8F" w:rsidRPr="00805B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. </w:t>
      </w:r>
      <w:r w:rsidRPr="00805B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Анализ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87297" w:rsidRPr="00805BC4" w:rsidRDefault="00487297" w:rsidP="00807F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Вид муниципального контроля – муниципальный </w:t>
      </w:r>
      <w:r w:rsidR="005823CA"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лесной</w:t>
      </w:r>
      <w:r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контроль.</w:t>
      </w:r>
      <w:r w:rsidR="002D7F8F"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2731F"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</w:p>
    <w:p w:rsidR="00A2731F" w:rsidRPr="00805BC4" w:rsidRDefault="002D7F8F" w:rsidP="004872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 w:rsidR="002A515B"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лесной</w:t>
      </w:r>
      <w:r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 на территории </w:t>
      </w:r>
      <w:r w:rsidR="001F70AB"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Березовского городского округа </w:t>
      </w:r>
      <w:r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осуществляет </w:t>
      </w:r>
      <w:r w:rsidR="001F70AB"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отдел муниципального земельного и лесного контроля</w:t>
      </w:r>
      <w:r w:rsidR="00487297"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Березовского городского округа</w:t>
      </w:r>
      <w:r w:rsidR="001F70AB"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(далее – </w:t>
      </w:r>
      <w:r w:rsidR="001F70AB"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орган </w:t>
      </w:r>
      <w:r w:rsidR="008F274D"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муниципального </w:t>
      </w:r>
      <w:r w:rsidR="001F70AB"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</w:t>
      </w:r>
      <w:r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5A2A89" w:rsidRPr="00805BC4" w:rsidRDefault="005A2A89" w:rsidP="005A2A8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BC4">
        <w:rPr>
          <w:rFonts w:ascii="Times New Roman" w:hAnsi="Times New Roman" w:cs="Times New Roman"/>
          <w:sz w:val="28"/>
          <w:szCs w:val="28"/>
        </w:rPr>
        <w:t>Предметом муниципального лесного контроля (далее – муниципальный контроль)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Свердловской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– обязательные требования).</w:t>
      </w:r>
    </w:p>
    <w:p w:rsidR="005A2A89" w:rsidRPr="00805BC4" w:rsidRDefault="005A2A89" w:rsidP="005A2A8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 контроля являются (далее – объекты контроля):</w:t>
      </w:r>
    </w:p>
    <w:p w:rsidR="005A2A89" w:rsidRPr="00805BC4" w:rsidRDefault="005A2A89" w:rsidP="005A2A8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деятельность, </w:t>
      </w:r>
      <w:r w:rsidRPr="00805BC4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действия (бездействие) </w:t>
      </w:r>
      <w:r w:rsidRPr="00805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 в сфере лесного хозяйства;</w:t>
      </w:r>
    </w:p>
    <w:p w:rsidR="005A2A89" w:rsidRPr="00805BC4" w:rsidRDefault="005A2A89" w:rsidP="005A2A8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05BC4">
        <w:rPr>
          <w:rFonts w:ascii="Times New Roman" w:hAnsi="Times New Roman" w:cs="Times New Roman"/>
          <w:sz w:val="28"/>
          <w:szCs w:val="28"/>
        </w:rPr>
        <w:t xml:space="preserve">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расположенные на лесных участках, находящихся в муниципальной собственности, которыми граждане и организации владеют и (или) </w:t>
      </w:r>
      <w:r w:rsidRPr="00805BC4">
        <w:rPr>
          <w:rFonts w:ascii="Times New Roman" w:hAnsi="Times New Roman" w:cs="Times New Roman"/>
          <w:sz w:val="28"/>
          <w:szCs w:val="28"/>
        </w:rPr>
        <w:lastRenderedPageBreak/>
        <w:t>пользуются и к которым предъявляются обязательные требования (далее – производственные объекты).</w:t>
      </w:r>
    </w:p>
    <w:p w:rsidR="005A2A89" w:rsidRPr="00805BC4" w:rsidRDefault="005A2A89" w:rsidP="005A2A8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Контролируемыми лицами являются </w:t>
      </w:r>
      <w:r w:rsidR="003C65F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</w:t>
      </w:r>
      <w:r w:rsidRPr="00805B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предприниматели,</w:t>
      </w:r>
      <w:r w:rsidR="007E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B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осуществляющие деятельность в сфере лесного хозяйства.</w:t>
      </w:r>
    </w:p>
    <w:p w:rsidR="009D6014" w:rsidRPr="00805BC4" w:rsidRDefault="005A2A89" w:rsidP="00BB09E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BC4">
        <w:rPr>
          <w:rFonts w:ascii="Times New Roman" w:hAnsi="Times New Roman" w:cs="Times New Roman"/>
          <w:sz w:val="28"/>
          <w:szCs w:val="28"/>
        </w:rPr>
        <w:t xml:space="preserve">Приказом Рослесхоза от 10.09.2020 №845 «О создании лесничества на землях населенных пунктов города Березовский муниципального образования Березовский городской округ Свердловской области, занятых городскими лесами, и установлении его границ» </w:t>
      </w:r>
      <w:r w:rsidR="00BB09EF" w:rsidRPr="00805BC4">
        <w:rPr>
          <w:rFonts w:ascii="Times New Roman" w:hAnsi="Times New Roman" w:cs="Times New Roman"/>
          <w:sz w:val="28"/>
          <w:szCs w:val="28"/>
        </w:rPr>
        <w:t xml:space="preserve">определено, что на землях населенных пунктов города Березовский муниципального образования Березовский городской округ Свердловской области, занятых городскими лесами, Березовское городское лесничество площадью 1237 га, установлены границы Березовского городского лесничества. </w:t>
      </w:r>
    </w:p>
    <w:p w:rsidR="009D6014" w:rsidRPr="00805BC4" w:rsidRDefault="009D6014" w:rsidP="009D601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BC4">
        <w:rPr>
          <w:rFonts w:ascii="Times New Roman" w:hAnsi="Times New Roman" w:cs="Times New Roman"/>
          <w:sz w:val="28"/>
          <w:szCs w:val="28"/>
        </w:rPr>
        <w:t>В соответствии со ст.84 Лесного кодекса Российской Федерации к полномочиям органов местного самоуправления в отношении лесных участков, находящихся в муниципальной</w:t>
      </w:r>
      <w:r w:rsidR="00F11140">
        <w:rPr>
          <w:rFonts w:ascii="Times New Roman" w:hAnsi="Times New Roman" w:cs="Times New Roman"/>
          <w:sz w:val="28"/>
          <w:szCs w:val="28"/>
        </w:rPr>
        <w:t xml:space="preserve"> </w:t>
      </w:r>
      <w:r w:rsidRPr="00805BC4">
        <w:rPr>
          <w:rFonts w:ascii="Times New Roman" w:hAnsi="Times New Roman" w:cs="Times New Roman"/>
          <w:sz w:val="28"/>
          <w:szCs w:val="28"/>
        </w:rPr>
        <w:t>собственности</w:t>
      </w:r>
      <w:r w:rsidR="007E51BC">
        <w:rPr>
          <w:rFonts w:ascii="Times New Roman" w:hAnsi="Times New Roman" w:cs="Times New Roman"/>
          <w:sz w:val="28"/>
          <w:szCs w:val="28"/>
        </w:rPr>
        <w:t>,</w:t>
      </w:r>
      <w:r w:rsidRPr="00805BC4">
        <w:rPr>
          <w:rFonts w:ascii="Times New Roman" w:hAnsi="Times New Roman" w:cs="Times New Roman"/>
          <w:sz w:val="28"/>
          <w:szCs w:val="28"/>
        </w:rPr>
        <w:t xml:space="preserve"> относится осуществление муниципального лесного контроля в отношении таких лесных участков.</w:t>
      </w:r>
    </w:p>
    <w:p w:rsidR="00165C96" w:rsidRPr="00805BC4" w:rsidRDefault="00BB09EF" w:rsidP="00165C9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BC4">
        <w:rPr>
          <w:rFonts w:ascii="Times New Roman" w:hAnsi="Times New Roman" w:cs="Times New Roman"/>
          <w:sz w:val="28"/>
          <w:szCs w:val="28"/>
        </w:rPr>
        <w:t xml:space="preserve">Право собственности на городские леса </w:t>
      </w:r>
      <w:r w:rsidR="009D6014" w:rsidRPr="00805BC4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не </w:t>
      </w:r>
      <w:r w:rsidR="007E51BC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9D6014" w:rsidRPr="00805BC4">
        <w:rPr>
          <w:rFonts w:ascii="Times New Roman" w:hAnsi="Times New Roman" w:cs="Times New Roman"/>
          <w:sz w:val="28"/>
          <w:szCs w:val="28"/>
        </w:rPr>
        <w:t xml:space="preserve">. </w:t>
      </w:r>
      <w:r w:rsidR="00165C96" w:rsidRPr="00805BC4">
        <w:rPr>
          <w:rFonts w:ascii="Times New Roman" w:hAnsi="Times New Roman" w:cs="Times New Roman"/>
          <w:sz w:val="28"/>
          <w:szCs w:val="28"/>
        </w:rPr>
        <w:t>Арендаторы земельных участков, занятых городскими лесами, отсутствуют, с</w:t>
      </w:r>
      <w:r w:rsidR="009D6014" w:rsidRPr="00805BC4">
        <w:rPr>
          <w:rFonts w:ascii="Times New Roman" w:hAnsi="Times New Roman" w:cs="Times New Roman"/>
          <w:sz w:val="28"/>
          <w:szCs w:val="28"/>
        </w:rPr>
        <w:t>истема оценки и управления рисками при осуществлении муниципального лесного контроля не применяется, муниципальный лесной контроль осуществляется без проведения плановых контрольных мероприятий.</w:t>
      </w:r>
      <w:r w:rsidR="00165C96" w:rsidRPr="00805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FF6" w:rsidRPr="00805BC4" w:rsidRDefault="00805BC4" w:rsidP="00805BC4">
      <w:pPr>
        <w:spacing w:after="0" w:line="240" w:lineRule="auto"/>
        <w:ind w:left="-567"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Во исполнение </w:t>
      </w:r>
      <w:r w:rsidRPr="002C5D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2C5D93">
        <w:rPr>
          <w:rFonts w:ascii="Times New Roman" w:hAnsi="Times New Roman" w:cs="Times New Roman"/>
          <w:sz w:val="28"/>
          <w:szCs w:val="28"/>
        </w:rPr>
        <w:t>44 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- 248-ФЗ)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муниципального земельного и лесного контроля  администрации Березовского городского округа постановлением администрации Березовского городского округа от </w:t>
      </w:r>
      <w:r w:rsidR="003C65FA">
        <w:rPr>
          <w:rFonts w:ascii="Times New Roman" w:hAnsi="Times New Roman" w:cs="Times New Roman"/>
          <w:color w:val="000000" w:themeColor="text1"/>
          <w:sz w:val="28"/>
          <w:szCs w:val="28"/>
        </w:rPr>
        <w:t>11.12.202</w:t>
      </w:r>
      <w:r w:rsidR="00F3071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</w:t>
      </w:r>
      <w:r w:rsidR="003C65FA">
        <w:rPr>
          <w:rFonts w:ascii="Times New Roman" w:hAnsi="Times New Roman" w:cs="Times New Roman"/>
          <w:color w:val="000000" w:themeColor="text1"/>
          <w:sz w:val="28"/>
          <w:szCs w:val="28"/>
        </w:rPr>
        <w:t>356</w:t>
      </w:r>
      <w:r w:rsidR="0044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 п</w:t>
      </w:r>
      <w:r w:rsidRPr="008454A2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F11140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рисков причинения вреда (ущерба) охраняемым законом ценностям в сфере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лесного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Березовского городского округа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202</w:t>
      </w:r>
      <w:r w:rsidR="003C65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  <w:r>
        <w:rPr>
          <w:rFonts w:ascii="Times New Roman" w:hAnsi="Times New Roman" w:cs="Times New Roman"/>
          <w:sz w:val="28"/>
          <w:szCs w:val="28"/>
        </w:rPr>
        <w:t>(далее - Программа).</w:t>
      </w:r>
      <w:r w:rsidRPr="00845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140" w:rsidRPr="007E51BC" w:rsidRDefault="00660FF6" w:rsidP="00F1114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BC4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Программы отделом муниципального земельного </w:t>
      </w:r>
      <w:r w:rsidR="00805BC4">
        <w:rPr>
          <w:rFonts w:ascii="Times New Roman" w:hAnsi="Times New Roman"/>
          <w:bCs/>
          <w:sz w:val="28"/>
          <w:szCs w:val="28"/>
        </w:rPr>
        <w:t xml:space="preserve">и лесного </w:t>
      </w:r>
      <w:r w:rsidRPr="00805BC4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="002B492A" w:rsidRPr="00805BC4">
        <w:rPr>
          <w:rFonts w:ascii="Times New Roman" w:hAnsi="Times New Roman" w:cs="Times New Roman"/>
          <w:bCs/>
          <w:sz w:val="28"/>
          <w:szCs w:val="28"/>
        </w:rPr>
        <w:t xml:space="preserve">в период январь – сентябрь </w:t>
      </w:r>
      <w:r w:rsidRPr="00805BC4">
        <w:rPr>
          <w:rFonts w:ascii="Times New Roman" w:hAnsi="Times New Roman" w:cs="Times New Roman"/>
          <w:bCs/>
          <w:sz w:val="28"/>
          <w:szCs w:val="28"/>
        </w:rPr>
        <w:t xml:space="preserve">проводился мониторинг актуальности </w:t>
      </w:r>
      <w:r w:rsidRPr="00805BC4">
        <w:rPr>
          <w:rFonts w:ascii="Times New Roman" w:hAnsi="Times New Roman" w:cs="Times New Roman"/>
          <w:sz w:val="28"/>
          <w:szCs w:val="28"/>
        </w:rPr>
        <w:t>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  <w:r w:rsidR="00CC225C">
        <w:rPr>
          <w:rFonts w:ascii="Times New Roman" w:hAnsi="Times New Roman"/>
          <w:sz w:val="28"/>
          <w:szCs w:val="28"/>
        </w:rPr>
        <w:t>, консультирование</w:t>
      </w:r>
      <w:r w:rsidR="007E51BC">
        <w:rPr>
          <w:rFonts w:ascii="Times New Roman" w:hAnsi="Times New Roman"/>
          <w:sz w:val="28"/>
          <w:szCs w:val="28"/>
        </w:rPr>
        <w:t>.</w:t>
      </w:r>
      <w:r w:rsidR="00CC225C">
        <w:rPr>
          <w:rFonts w:ascii="Times New Roman" w:hAnsi="Times New Roman"/>
          <w:sz w:val="28"/>
          <w:szCs w:val="28"/>
        </w:rPr>
        <w:t xml:space="preserve"> </w:t>
      </w:r>
      <w:r w:rsidR="007E51BC" w:rsidRPr="007E51BC">
        <w:rPr>
          <w:rFonts w:ascii="Times New Roman" w:hAnsi="Times New Roman"/>
          <w:sz w:val="28"/>
          <w:szCs w:val="28"/>
        </w:rPr>
        <w:t>П</w:t>
      </w:r>
      <w:r w:rsidR="00CC225C" w:rsidRPr="007E51BC">
        <w:rPr>
          <w:rFonts w:ascii="Times New Roman" w:hAnsi="Times New Roman"/>
          <w:sz w:val="28"/>
          <w:szCs w:val="28"/>
        </w:rPr>
        <w:t>редостережения о недопустимости нарушения обязательных требований</w:t>
      </w:r>
      <w:r w:rsidR="00F11140" w:rsidRPr="007E51BC">
        <w:rPr>
          <w:rFonts w:ascii="Times New Roman" w:hAnsi="Times New Roman" w:cs="Times New Roman"/>
          <w:sz w:val="28"/>
          <w:szCs w:val="28"/>
        </w:rPr>
        <w:t xml:space="preserve"> </w:t>
      </w:r>
      <w:r w:rsidR="007E51BC" w:rsidRPr="007E51BC">
        <w:rPr>
          <w:rFonts w:ascii="Times New Roman" w:hAnsi="Times New Roman" w:cs="Times New Roman"/>
          <w:sz w:val="28"/>
          <w:szCs w:val="28"/>
        </w:rPr>
        <w:t xml:space="preserve">в адрес контролируемых лиц не направлялись в связи с тем, что </w:t>
      </w:r>
      <w:r w:rsidR="007E51BC" w:rsidRPr="007E51BC">
        <w:rPr>
          <w:rFonts w:ascii="Times New Roman" w:hAnsi="Times New Roman" w:cs="Times New Roman"/>
          <w:sz w:val="28"/>
          <w:szCs w:val="28"/>
          <w:lang w:eastAsia="ru-RU"/>
        </w:rPr>
        <w:t>сведения о готовящихся нарушениях обязательных требований или признаках нарушений обязательных требований в орган муниципального контроля не поступали, а также отсутствовали подтвержденные данные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165C96" w:rsidRPr="00805BC4" w:rsidRDefault="009D6014" w:rsidP="00165C9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2D7F8F" w:rsidRDefault="008F274D" w:rsidP="00F1114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805B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en-US" w:eastAsia="ru-RU"/>
        </w:rPr>
        <w:t>II</w:t>
      </w:r>
      <w:r w:rsidRPr="00805B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.</w:t>
      </w:r>
      <w:r w:rsidR="002D7F8F" w:rsidRPr="00805B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="00476790" w:rsidRPr="00805B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Цели и задачи </w:t>
      </w:r>
      <w:r w:rsidRPr="00805B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реализации </w:t>
      </w:r>
      <w:r w:rsidR="00476790" w:rsidRPr="00805B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</w:t>
      </w:r>
      <w:r w:rsidR="002D7F8F" w:rsidRPr="00805B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рограммы </w:t>
      </w:r>
      <w:r w:rsidR="001C6B5F" w:rsidRPr="00805B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профилактики</w:t>
      </w:r>
    </w:p>
    <w:p w:rsidR="00F11140" w:rsidRPr="00805BC4" w:rsidRDefault="00F11140" w:rsidP="00F1114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F274D" w:rsidRPr="00805BC4" w:rsidRDefault="008F274D" w:rsidP="00EA57FA">
      <w:pPr>
        <w:pStyle w:val="a5"/>
        <w:widowControl w:val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05BC4">
        <w:rPr>
          <w:rFonts w:ascii="Times New Roman" w:hAnsi="Times New Roman"/>
          <w:sz w:val="28"/>
          <w:szCs w:val="28"/>
        </w:rPr>
        <w:t>Целями реализации программы профилактики являются:</w:t>
      </w:r>
    </w:p>
    <w:p w:rsidR="002D7F8F" w:rsidRPr="00805BC4" w:rsidRDefault="002D7F8F" w:rsidP="00CC225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2D7F8F" w:rsidRPr="00805BC4" w:rsidRDefault="002D7F8F" w:rsidP="00CC225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7F8F" w:rsidRPr="00805BC4" w:rsidRDefault="002D7F8F" w:rsidP="00CC225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7F8F" w:rsidRPr="00805BC4" w:rsidRDefault="001C6B5F" w:rsidP="00EA57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</w:t>
      </w:r>
      <w:r w:rsidR="008F274D"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ами реализации программы профилактики являются</w:t>
      </w:r>
      <w:r w:rsidR="002D7F8F"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2D7F8F" w:rsidRPr="00805BC4" w:rsidRDefault="002D7F8F" w:rsidP="00CC225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D7F8F" w:rsidRPr="00805BC4" w:rsidRDefault="002D7F8F" w:rsidP="00CC225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2D7F8F" w:rsidRPr="00805BC4" w:rsidRDefault="002D7F8F" w:rsidP="00CC225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80A6E" w:rsidRPr="00805BC4" w:rsidRDefault="00D80A6E" w:rsidP="00942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0DD" w:rsidRPr="00805BC4" w:rsidRDefault="009420DD" w:rsidP="00712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B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274D" w:rsidRPr="00805B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5BC4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 сроки</w:t>
      </w:r>
    </w:p>
    <w:p w:rsidR="009420DD" w:rsidRPr="00805BC4" w:rsidRDefault="009420DD" w:rsidP="00942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BC4"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:rsidR="009420DD" w:rsidRPr="00805BC4" w:rsidRDefault="009420DD" w:rsidP="00807F8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- программа профилактики).</w:t>
      </w:r>
    </w:p>
    <w:p w:rsidR="009420DD" w:rsidRPr="00805BC4" w:rsidRDefault="009420DD" w:rsidP="00807F8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492"/>
      <w:bookmarkStart w:id="2" w:name="dst100493"/>
      <w:bookmarkStart w:id="3" w:name="dst100494"/>
      <w:bookmarkStart w:id="4" w:name="dst100495"/>
      <w:bookmarkEnd w:id="1"/>
      <w:bookmarkEnd w:id="2"/>
      <w:bookmarkEnd w:id="3"/>
      <w:bookmarkEnd w:id="4"/>
      <w:r w:rsidRPr="00805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мероприятия, предусмотренные программой профилактики, обязательны для проведения отделом муниципального земельного</w:t>
      </w:r>
      <w:r w:rsidR="00165C96" w:rsidRPr="0080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лесного</w:t>
      </w:r>
      <w:r w:rsidRPr="0080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</w:t>
      </w:r>
    </w:p>
    <w:p w:rsidR="009420DD" w:rsidRPr="00805BC4" w:rsidRDefault="00165C96" w:rsidP="00807F8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0496"/>
      <w:bookmarkEnd w:id="5"/>
      <w:r w:rsidRPr="0080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муниципального</w:t>
      </w:r>
      <w:r w:rsidR="009420DD" w:rsidRPr="0080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может проводить профилактические мероприятия, не предусмотренные программой профилактики.</w:t>
      </w:r>
    </w:p>
    <w:p w:rsidR="009420DD" w:rsidRPr="00805BC4" w:rsidRDefault="009420DD" w:rsidP="00807F8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муниципального контроля проводит следующие профилактические мероприятия:</w:t>
      </w:r>
    </w:p>
    <w:p w:rsidR="009420DD" w:rsidRPr="00805BC4" w:rsidRDefault="009420DD" w:rsidP="00807F8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499"/>
      <w:bookmarkEnd w:id="6"/>
      <w:r w:rsidRPr="00805BC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9420DD" w:rsidRPr="00805BC4" w:rsidRDefault="009420DD" w:rsidP="00807F8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500"/>
      <w:bookmarkStart w:id="8" w:name="dst100501"/>
      <w:bookmarkStart w:id="9" w:name="dst100502"/>
      <w:bookmarkEnd w:id="7"/>
      <w:bookmarkEnd w:id="8"/>
      <w:bookmarkEnd w:id="9"/>
      <w:r w:rsidRPr="0080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bookmarkStart w:id="10" w:name="dst100503"/>
      <w:bookmarkEnd w:id="10"/>
      <w:r w:rsidRPr="0080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предостережения о недопустимости нарушения обязательных требований (далее </w:t>
      </w:r>
      <w:r w:rsidRPr="00805BC4">
        <w:rPr>
          <w:rFonts w:ascii="Times New Roman" w:hAnsi="Times New Roman" w:cs="Times New Roman"/>
          <w:sz w:val="28"/>
          <w:szCs w:val="28"/>
        </w:rPr>
        <w:t xml:space="preserve">– </w:t>
      </w:r>
      <w:r w:rsidRPr="00805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предостережение);</w:t>
      </w:r>
    </w:p>
    <w:p w:rsidR="009420DD" w:rsidRPr="00805BC4" w:rsidRDefault="009420DD" w:rsidP="00807F8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C4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консультирование.</w:t>
      </w:r>
    </w:p>
    <w:p w:rsidR="0061652A" w:rsidRPr="00805BC4" w:rsidRDefault="0061652A" w:rsidP="00942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931"/>
        <w:gridCol w:w="4059"/>
        <w:gridCol w:w="1840"/>
        <w:gridCol w:w="1855"/>
      </w:tblGrid>
      <w:tr w:rsidR="0061652A" w:rsidRPr="00805BC4" w:rsidTr="00807F8B">
        <w:tc>
          <w:tcPr>
            <w:tcW w:w="0" w:type="auto"/>
            <w:shd w:val="clear" w:color="auto" w:fill="FFFFFF"/>
            <w:hideMark/>
          </w:tcPr>
          <w:p w:rsidR="0061652A" w:rsidRPr="00805BC4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bCs/>
                <w:color w:val="010101"/>
                <w:sz w:val="27"/>
                <w:szCs w:val="27"/>
                <w:lang w:eastAsia="ru-RU"/>
              </w:rPr>
              <w:t>№</w:t>
            </w:r>
          </w:p>
          <w:p w:rsidR="0061652A" w:rsidRPr="00805BC4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bCs/>
                <w:color w:val="010101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1931" w:type="dxa"/>
            <w:shd w:val="clear" w:color="auto" w:fill="FFFFFF"/>
            <w:hideMark/>
          </w:tcPr>
          <w:p w:rsidR="0061652A" w:rsidRPr="00805BC4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bCs/>
                <w:color w:val="010101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4500" w:type="dxa"/>
            <w:shd w:val="clear" w:color="auto" w:fill="FFFFFF"/>
            <w:hideMark/>
          </w:tcPr>
          <w:p w:rsidR="0061652A" w:rsidRPr="00805BC4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bCs/>
                <w:color w:val="010101"/>
                <w:sz w:val="27"/>
                <w:szCs w:val="27"/>
                <w:lang w:eastAsia="ru-RU"/>
              </w:rPr>
              <w:t>Сведения о мероприятии</w:t>
            </w:r>
          </w:p>
        </w:tc>
        <w:tc>
          <w:tcPr>
            <w:tcW w:w="1859" w:type="dxa"/>
            <w:shd w:val="clear" w:color="auto" w:fill="FFFFFF"/>
            <w:hideMark/>
          </w:tcPr>
          <w:p w:rsidR="0061652A" w:rsidRPr="00805BC4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bCs/>
                <w:color w:val="010101"/>
                <w:sz w:val="27"/>
                <w:szCs w:val="27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61652A" w:rsidRPr="00805BC4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bCs/>
                <w:color w:val="010101"/>
                <w:sz w:val="27"/>
                <w:szCs w:val="27"/>
                <w:lang w:eastAsia="ru-RU"/>
              </w:rPr>
              <w:t>Срок исполнения</w:t>
            </w:r>
          </w:p>
        </w:tc>
      </w:tr>
      <w:tr w:rsidR="0061652A" w:rsidRPr="00805BC4" w:rsidTr="00807F8B">
        <w:tc>
          <w:tcPr>
            <w:tcW w:w="0" w:type="auto"/>
            <w:shd w:val="clear" w:color="auto" w:fill="FFFFFF"/>
          </w:tcPr>
          <w:p w:rsidR="0061652A" w:rsidRPr="00805BC4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shd w:val="clear" w:color="auto" w:fill="FFFFFF"/>
          </w:tcPr>
          <w:p w:rsidR="0061652A" w:rsidRPr="00805BC4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500" w:type="dxa"/>
            <w:shd w:val="clear" w:color="auto" w:fill="FFFFFF"/>
          </w:tcPr>
          <w:p w:rsidR="009B177C" w:rsidRPr="00805BC4" w:rsidRDefault="0061652A" w:rsidP="009B177C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bookmarkStart w:id="11" w:name="dst100511"/>
            <w:bookmarkEnd w:id="11"/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путем размещения сведений по вопросам соблюдения обязательных требований, </w:t>
            </w: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предусмотренных </w:t>
            </w: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>частью 3 ст</w:t>
            </w:r>
            <w:r w:rsidR="00807F8B" w:rsidRPr="00805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>46 Федерального закона от 31.07.2020 №248-ФЗ «О государственном контроле (надзоре) и муниципальном контроле в Российской Федерации»,</w:t>
            </w: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Администрации Березовского городского округа в сети Интернет, в средствах массовой </w:t>
            </w:r>
          </w:p>
          <w:p w:rsidR="009B177C" w:rsidRPr="00805BC4" w:rsidRDefault="009B177C" w:rsidP="009B177C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муниципального контроля</w:t>
            </w: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 xml:space="preserve"> обязан размещать и поддерживать в актуальном состоянии на официальном сайте в сети «Интернет»: </w:t>
            </w:r>
          </w:p>
          <w:p w:rsidR="009B177C" w:rsidRPr="00805BC4" w:rsidRDefault="009B177C" w:rsidP="009B177C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 xml:space="preserve">          1) тексты нормативных правовых актов, регулирующих осуществление муниципального земельного контроля;</w:t>
            </w:r>
          </w:p>
          <w:p w:rsidR="009B177C" w:rsidRPr="00805BC4" w:rsidRDefault="009B177C" w:rsidP="009B1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 xml:space="preserve">         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9B177C" w:rsidRPr="00805BC4" w:rsidRDefault="009B177C" w:rsidP="009B1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 xml:space="preserve">         3) </w:t>
            </w:r>
            <w:hyperlink r:id="rId5" w:history="1">
              <w:r w:rsidRPr="00805BC4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805BC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B177C" w:rsidRPr="00805BC4" w:rsidRDefault="009B177C" w:rsidP="009B177C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 xml:space="preserve">         4) руководства по соблюдению обязательных требований, разработанные и утвержденные в соответствии с Федеральным законом от 31.07.2020 № 247-ФЗ. </w:t>
            </w:r>
          </w:p>
          <w:p w:rsidR="009B177C" w:rsidRPr="00805BC4" w:rsidRDefault="009B177C" w:rsidP="009B177C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 xml:space="preserve">          5) программу профилактики рисков причинения вреда; </w:t>
            </w:r>
          </w:p>
          <w:p w:rsidR="009B177C" w:rsidRPr="00805BC4" w:rsidRDefault="009B177C" w:rsidP="009B1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 xml:space="preserve">          6) исчерпывающий перечень сведений, которые могут запрашиваться контрольным органом у контролируемого лица;</w:t>
            </w:r>
          </w:p>
          <w:p w:rsidR="009B177C" w:rsidRPr="00805BC4" w:rsidRDefault="009B177C" w:rsidP="009B177C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 xml:space="preserve">          7) сведения о способах получения консультаций по вопросам соблюдения обязательных требований; </w:t>
            </w:r>
          </w:p>
          <w:p w:rsidR="009B177C" w:rsidRPr="00805BC4" w:rsidRDefault="009B177C" w:rsidP="009B1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 xml:space="preserve">          8)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9B177C" w:rsidRPr="00805BC4" w:rsidRDefault="009B177C" w:rsidP="009B177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 xml:space="preserve">          9) доклад о муниципальном земельном контроле.</w:t>
            </w:r>
          </w:p>
        </w:tc>
        <w:tc>
          <w:tcPr>
            <w:tcW w:w="1859" w:type="dxa"/>
            <w:shd w:val="clear" w:color="auto" w:fill="FFFFFF"/>
          </w:tcPr>
          <w:p w:rsidR="0061652A" w:rsidRPr="00805BC4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805BC4">
              <w:rPr>
                <w:color w:val="010101"/>
              </w:rPr>
              <w:lastRenderedPageBreak/>
              <w:t xml:space="preserve">Должностные лица органа </w:t>
            </w:r>
            <w:r w:rsidRPr="00805BC4">
              <w:rPr>
                <w:color w:val="010101"/>
              </w:rPr>
              <w:lastRenderedPageBreak/>
              <w:t>муниципального контроля</w:t>
            </w:r>
          </w:p>
          <w:p w:rsidR="0061652A" w:rsidRPr="00805BC4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805BC4">
              <w:rPr>
                <w:color w:val="010101"/>
              </w:rPr>
              <w:t> </w:t>
            </w:r>
          </w:p>
          <w:p w:rsidR="0061652A" w:rsidRPr="00805BC4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61652A" w:rsidRPr="00805BC4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61652A" w:rsidRPr="00805BC4" w:rsidTr="00807F8B">
        <w:tc>
          <w:tcPr>
            <w:tcW w:w="0" w:type="auto"/>
            <w:shd w:val="clear" w:color="auto" w:fill="FFFFFF"/>
          </w:tcPr>
          <w:p w:rsidR="0061652A" w:rsidRPr="00805BC4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31" w:type="dxa"/>
            <w:shd w:val="clear" w:color="auto" w:fill="FFFFFF"/>
          </w:tcPr>
          <w:p w:rsidR="0061652A" w:rsidRPr="00805BC4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4500" w:type="dxa"/>
            <w:shd w:val="clear" w:color="auto" w:fill="FFFFFF"/>
          </w:tcPr>
          <w:p w:rsidR="0061652A" w:rsidRPr="00805BC4" w:rsidRDefault="0061652A" w:rsidP="0061652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61652A" w:rsidRPr="00805BC4" w:rsidRDefault="0061652A" w:rsidP="0061652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документов.</w:t>
            </w:r>
          </w:p>
          <w:p w:rsidR="0061652A" w:rsidRPr="00805BC4" w:rsidRDefault="0061652A" w:rsidP="0061652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лицо в течение 15 календарных дней с момента получения предостережения вправе подать в отдел муниципального земельного контроля, возражение в отношении указанного предостережения, содержащее следующие сведения:</w:t>
            </w:r>
          </w:p>
          <w:p w:rsidR="0061652A" w:rsidRPr="00805BC4" w:rsidRDefault="0061652A" w:rsidP="006165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органа, в который направляется возражение;</w:t>
            </w:r>
          </w:p>
          <w:p w:rsidR="0061652A" w:rsidRPr="00805BC4" w:rsidRDefault="0061652A" w:rsidP="006165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</w:t>
            </w: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(адреса) электронной почты (при наличии) и почтовый адрес, по которым должен быть направлен ответ контролируемому лицу;</w:t>
            </w:r>
          </w:p>
          <w:p w:rsidR="0061652A" w:rsidRPr="00805BC4" w:rsidRDefault="0061652A" w:rsidP="006165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- юридического лица, индивидуального предпринимателя, гражданина (при наличии);</w:t>
            </w:r>
          </w:p>
          <w:p w:rsidR="0061652A" w:rsidRPr="00805BC4" w:rsidRDefault="0061652A" w:rsidP="006165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 и номер предостережения;</w:t>
            </w:r>
          </w:p>
          <w:p w:rsidR="0061652A" w:rsidRPr="00805BC4" w:rsidRDefault="0061652A" w:rsidP="006165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доводы, на основании которых контролируемое лицо не согласно с объявленным предостережением;</w:t>
            </w:r>
          </w:p>
          <w:p w:rsidR="0061652A" w:rsidRPr="00805BC4" w:rsidRDefault="0061652A" w:rsidP="006165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 получения предостережения контролируемым лицом;</w:t>
            </w:r>
          </w:p>
          <w:p w:rsidR="0061652A" w:rsidRPr="00805BC4" w:rsidRDefault="0061652A" w:rsidP="006165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      </w:r>
          </w:p>
          <w:p w:rsidR="0061652A" w:rsidRPr="00805BC4" w:rsidRDefault="0061652A" w:rsidP="006165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личную подпись и дату.</w:t>
            </w:r>
          </w:p>
          <w:p w:rsidR="0061652A" w:rsidRPr="00805BC4" w:rsidRDefault="0061652A" w:rsidP="006165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      </w:r>
          </w:p>
          <w:p w:rsidR="0061652A" w:rsidRPr="00805BC4" w:rsidRDefault="0061652A" w:rsidP="006165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муниципального земельного контроля в течение 20 календарных дней со дня регистрации возражения:</w:t>
            </w:r>
          </w:p>
          <w:p w:rsidR="0061652A" w:rsidRPr="00805BC4" w:rsidRDefault="0061652A" w:rsidP="006165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обеспечивает объективное, всестороннее и своевременное рассмотрение возражения, в случае необходимости – с участием контролируемого лица, направившего возражение, или его уполномоченного представителя;</w:t>
            </w:r>
          </w:p>
          <w:p w:rsidR="0061652A" w:rsidRPr="00805BC4" w:rsidRDefault="0061652A" w:rsidP="006165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 необходимости запрашивает документы и материалы в других государственных органах, органах местного самоуправления и у иных лиц;</w:t>
            </w:r>
          </w:p>
          <w:p w:rsidR="0061652A" w:rsidRPr="00805BC4" w:rsidRDefault="0061652A" w:rsidP="006165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лица;</w:t>
            </w:r>
          </w:p>
          <w:p w:rsidR="0061652A" w:rsidRPr="00805BC4" w:rsidRDefault="0061652A" w:rsidP="009B17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мотивированный ответ о результатах рассмотрения возражения орган муниципального земельного контроля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форме.</w:t>
            </w:r>
          </w:p>
        </w:tc>
        <w:tc>
          <w:tcPr>
            <w:tcW w:w="1859" w:type="dxa"/>
            <w:shd w:val="clear" w:color="auto" w:fill="FFFFFF"/>
          </w:tcPr>
          <w:p w:rsidR="0061652A" w:rsidRPr="00805BC4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805BC4">
              <w:rPr>
                <w:color w:val="010101"/>
              </w:rPr>
              <w:lastRenderedPageBreak/>
              <w:t>Должностные лица органа муниципального контроля</w:t>
            </w:r>
          </w:p>
          <w:p w:rsidR="0061652A" w:rsidRPr="00805BC4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</w:p>
        </w:tc>
        <w:tc>
          <w:tcPr>
            <w:tcW w:w="0" w:type="auto"/>
            <w:shd w:val="clear" w:color="auto" w:fill="FFFFFF"/>
          </w:tcPr>
          <w:p w:rsidR="0061652A" w:rsidRPr="00805BC4" w:rsidRDefault="00E13DF1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</w:tr>
      <w:tr w:rsidR="0061652A" w:rsidRPr="00805BC4" w:rsidTr="00807F8B">
        <w:tc>
          <w:tcPr>
            <w:tcW w:w="0" w:type="auto"/>
            <w:shd w:val="clear" w:color="auto" w:fill="FFFFFF"/>
          </w:tcPr>
          <w:p w:rsidR="0061652A" w:rsidRPr="00805BC4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31" w:type="dxa"/>
            <w:shd w:val="clear" w:color="auto" w:fill="FFFFFF"/>
          </w:tcPr>
          <w:p w:rsidR="0061652A" w:rsidRPr="00805BC4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500" w:type="dxa"/>
            <w:shd w:val="clear" w:color="auto" w:fill="FFFFFF"/>
          </w:tcPr>
          <w:p w:rsidR="0061652A" w:rsidRPr="00805BC4" w:rsidRDefault="0061652A" w:rsidP="0061652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контролируемых лиц </w:t>
            </w:r>
            <w:r w:rsidRPr="0080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их представителей по вопросам, связанным с организацией и осуществлением муниципального контроля, </w:t>
            </w: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устной и письменной форме без взимания платы. </w:t>
            </w:r>
          </w:p>
          <w:p w:rsidR="0061652A" w:rsidRPr="00805BC4" w:rsidRDefault="0061652A" w:rsidP="0061652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      </w:r>
          </w:p>
          <w:p w:rsidR="0061652A" w:rsidRPr="00805BC4" w:rsidRDefault="0061652A" w:rsidP="0061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2" w:name="dst100556"/>
            <w:bookmarkEnd w:id="12"/>
            <w:r w:rsidRPr="0080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местонахождение, контактные телефоны, адрес официального сайта Администрации Березовского городского округа в сети Интернет – (березовский.рф) и адреса электронной почты;</w:t>
            </w:r>
          </w:p>
          <w:p w:rsidR="0061652A" w:rsidRPr="00805BC4" w:rsidRDefault="0061652A" w:rsidP="0061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б) график работы </w:t>
            </w: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>отдела муниципального земельного контроля</w:t>
            </w:r>
            <w:r w:rsidRPr="0080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время приема посетителей;</w:t>
            </w:r>
          </w:p>
          <w:p w:rsidR="0061652A" w:rsidRPr="00805BC4" w:rsidRDefault="0061652A" w:rsidP="0061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номера кабинетов, где проводятся прием и информирование посетителей по вопросам осуществления муниципального контроля;</w:t>
            </w:r>
          </w:p>
          <w:p w:rsidR="0061652A" w:rsidRPr="00805BC4" w:rsidRDefault="0061652A" w:rsidP="0061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г) перечень </w:t>
            </w: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регулирующих осуществление муниципального контроля;</w:t>
            </w:r>
          </w:p>
          <w:p w:rsidR="0061652A" w:rsidRPr="00805BC4" w:rsidRDefault="0061652A" w:rsidP="0061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д) перечень актов, содержащих обязательные требования.</w:t>
            </w:r>
          </w:p>
          <w:p w:rsidR="0061652A" w:rsidRPr="00805BC4" w:rsidRDefault="0061652A" w:rsidP="0061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консультирования информация в письменной форме контролируемым лицам и их </w:t>
            </w: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представителям не предоставляется. Контролируемое лицо вправе направить запрос в Администрацию Березовского городского округа о предоставлении письменного ответа в порядке, установленном Федеральным </w:t>
            </w:r>
            <w:hyperlink r:id="rId6" w:anchor="dst0" w:history="1">
              <w:r w:rsidRPr="00805B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02.05.2006 № 59-ФЗ «О порядке рассмотрения обращений граждан Российской Федерации».</w:t>
            </w:r>
          </w:p>
          <w:p w:rsidR="0061652A" w:rsidRPr="00805BC4" w:rsidRDefault="0061652A" w:rsidP="0061652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dst100558"/>
            <w:bookmarkStart w:id="14" w:name="dst100559"/>
            <w:bookmarkEnd w:id="13"/>
            <w:bookmarkEnd w:id="14"/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отдела муниципального земельного контроля, иных участников контрольного мероприятия, а также результаты проведенной в рамках контрольного мероприятия экспертизы.</w:t>
            </w:r>
          </w:p>
          <w:p w:rsidR="0061652A" w:rsidRPr="00805BC4" w:rsidRDefault="0061652A" w:rsidP="0061652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dst100560"/>
            <w:bookmarkStart w:id="16" w:name="dst100561"/>
            <w:bookmarkStart w:id="17" w:name="dst100562"/>
            <w:bookmarkEnd w:id="15"/>
            <w:bookmarkEnd w:id="16"/>
            <w:bookmarkEnd w:id="17"/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вопросам: </w:t>
            </w:r>
          </w:p>
          <w:p w:rsidR="0061652A" w:rsidRPr="00805BC4" w:rsidRDefault="0061652A" w:rsidP="0061652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основание отнесения объекта, принадлежащего или используемого контролируемым лицом, к категории риска;</w:t>
            </w:r>
          </w:p>
          <w:p w:rsidR="0061652A" w:rsidRPr="00805BC4" w:rsidRDefault="0061652A" w:rsidP="009B177C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наличие запланированных контрольных мероприятий в отношении объектов контроля, принадлежащего или используемого контролируемым лицом.</w:t>
            </w:r>
          </w:p>
        </w:tc>
        <w:tc>
          <w:tcPr>
            <w:tcW w:w="1859" w:type="dxa"/>
            <w:shd w:val="clear" w:color="auto" w:fill="FFFFFF"/>
          </w:tcPr>
          <w:p w:rsidR="0061652A" w:rsidRPr="00805BC4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805BC4">
              <w:rPr>
                <w:color w:val="010101"/>
              </w:rPr>
              <w:lastRenderedPageBreak/>
              <w:t>Должностные лица органа муниципального контроля</w:t>
            </w:r>
          </w:p>
          <w:p w:rsidR="0061652A" w:rsidRPr="00805BC4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</w:p>
        </w:tc>
        <w:tc>
          <w:tcPr>
            <w:tcW w:w="0" w:type="auto"/>
            <w:shd w:val="clear" w:color="auto" w:fill="FFFFFF"/>
          </w:tcPr>
          <w:p w:rsidR="0061652A" w:rsidRPr="00805BC4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805BC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1652A" w:rsidRPr="00805BC4" w:rsidRDefault="0061652A" w:rsidP="00942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4D" w:rsidRPr="00805BC4" w:rsidRDefault="008F274D" w:rsidP="008F274D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</w:rPr>
      </w:pPr>
      <w:bookmarkStart w:id="18" w:name="dst100504"/>
      <w:bookmarkStart w:id="19" w:name="dst100505"/>
      <w:bookmarkStart w:id="20" w:name="dst100506"/>
      <w:bookmarkStart w:id="21" w:name="dst100507"/>
      <w:bookmarkStart w:id="22" w:name="dst100508"/>
      <w:bookmarkStart w:id="23" w:name="dst100512"/>
      <w:bookmarkStart w:id="24" w:name="dst100549"/>
      <w:bookmarkStart w:id="25" w:name="dst100550"/>
      <w:bookmarkStart w:id="26" w:name="dst100551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IV</w:t>
      </w:r>
      <w:r w:rsidRPr="00805B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Показатели результативности и эффективности программы профилактики</w:t>
      </w:r>
    </w:p>
    <w:tbl>
      <w:tblPr>
        <w:tblW w:w="9930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7592"/>
        <w:gridCol w:w="1708"/>
      </w:tblGrid>
      <w:tr w:rsidR="00593CA5" w:rsidRPr="00805BC4" w:rsidTr="00593CA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CA5" w:rsidRPr="00805BC4" w:rsidRDefault="00593CA5">
            <w:pPr>
              <w:autoSpaceDE w:val="0"/>
              <w:ind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CA5" w:rsidRPr="00805BC4" w:rsidRDefault="00593CA5">
            <w:pPr>
              <w:autoSpaceDE w:val="0"/>
              <w:ind w:hanging="57"/>
              <w:jc w:val="center"/>
              <w:rPr>
                <w:rFonts w:ascii="Times New Roman" w:hAnsi="Times New Roman" w:cs="Times New Roman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A5" w:rsidRPr="00805BC4" w:rsidRDefault="00593CA5">
            <w:pPr>
              <w:autoSpaceDE w:val="0"/>
              <w:ind w:hanging="57"/>
              <w:jc w:val="center"/>
              <w:rPr>
                <w:rFonts w:ascii="Times New Roman" w:hAnsi="Times New Roman" w:cs="Times New Roman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93CA5" w:rsidRPr="00805BC4" w:rsidTr="00593CA5">
        <w:trPr>
          <w:trHeight w:val="114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CA5" w:rsidRPr="00805BC4" w:rsidRDefault="00593CA5">
            <w:pPr>
              <w:autoSpaceDE w:val="0"/>
              <w:ind w:hanging="57"/>
              <w:jc w:val="center"/>
              <w:rPr>
                <w:rFonts w:ascii="Times New Roman" w:hAnsi="Times New Roman" w:cs="Times New Roman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CA5" w:rsidRPr="00805BC4" w:rsidRDefault="00593CA5">
            <w:pPr>
              <w:autoSpaceDE w:val="0"/>
              <w:ind w:hanging="57"/>
              <w:jc w:val="both"/>
              <w:rPr>
                <w:rFonts w:ascii="Times New Roman" w:hAnsi="Times New Roman" w:cs="Times New Roman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A5" w:rsidRPr="00805BC4" w:rsidRDefault="00593CA5">
            <w:pPr>
              <w:autoSpaceDE w:val="0"/>
              <w:ind w:hanging="57"/>
              <w:jc w:val="center"/>
              <w:rPr>
                <w:rFonts w:ascii="Times New Roman" w:hAnsi="Times New Roman" w:cs="Times New Roman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3CA5" w:rsidRPr="00805BC4" w:rsidTr="00593CA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CA5" w:rsidRPr="00805BC4" w:rsidRDefault="00593CA5">
            <w:pPr>
              <w:autoSpaceDE w:val="0"/>
              <w:ind w:hanging="57"/>
              <w:jc w:val="center"/>
              <w:rPr>
                <w:rFonts w:ascii="Times New Roman" w:hAnsi="Times New Roman" w:cs="Times New Roman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CA5" w:rsidRPr="00805BC4" w:rsidRDefault="00593CA5">
            <w:pPr>
              <w:autoSpaceDE w:val="0"/>
              <w:ind w:hanging="57"/>
              <w:jc w:val="both"/>
              <w:rPr>
                <w:rFonts w:ascii="Times New Roman" w:hAnsi="Times New Roman" w:cs="Times New Roman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</w:t>
            </w:r>
            <w:proofErr w:type="gramStart"/>
            <w:r w:rsidRPr="00805BC4">
              <w:rPr>
                <w:rFonts w:ascii="Times New Roman" w:hAnsi="Times New Roman" w:cs="Times New Roman"/>
                <w:sz w:val="24"/>
                <w:szCs w:val="24"/>
              </w:rPr>
              <w:t>контрольного  органа</w:t>
            </w:r>
            <w:proofErr w:type="gram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A5" w:rsidRPr="00805BC4" w:rsidRDefault="00593CA5">
            <w:pPr>
              <w:autoSpaceDE w:val="0"/>
              <w:ind w:hanging="57"/>
              <w:jc w:val="center"/>
              <w:rPr>
                <w:rFonts w:ascii="Times New Roman" w:hAnsi="Times New Roman" w:cs="Times New Roman"/>
              </w:rPr>
            </w:pPr>
            <w:r w:rsidRPr="00805BC4"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</w:tbl>
    <w:p w:rsidR="00593CA5" w:rsidRPr="00805BC4" w:rsidRDefault="00593CA5" w:rsidP="00593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983" w:rsidRPr="00805BC4" w:rsidRDefault="00145983" w:rsidP="00593CA5">
      <w:pPr>
        <w:tabs>
          <w:tab w:val="left" w:pos="1260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5983" w:rsidRPr="0080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06CBA"/>
    <w:multiLevelType w:val="hybridMultilevel"/>
    <w:tmpl w:val="ED9C2D16"/>
    <w:lvl w:ilvl="0" w:tplc="2E141040">
      <w:start w:val="1"/>
      <w:numFmt w:val="decimal"/>
      <w:lvlText w:val="%1."/>
      <w:lvlJc w:val="left"/>
      <w:pPr>
        <w:ind w:left="1776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79A22B0"/>
    <w:multiLevelType w:val="hybridMultilevel"/>
    <w:tmpl w:val="25822F2C"/>
    <w:lvl w:ilvl="0" w:tplc="BAF4C9A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73"/>
    <w:rsid w:val="00010992"/>
    <w:rsid w:val="00053819"/>
    <w:rsid w:val="000E40CF"/>
    <w:rsid w:val="00145983"/>
    <w:rsid w:val="00165C96"/>
    <w:rsid w:val="001B285D"/>
    <w:rsid w:val="001C6B5F"/>
    <w:rsid w:val="001F70AB"/>
    <w:rsid w:val="00241D93"/>
    <w:rsid w:val="00273AE6"/>
    <w:rsid w:val="002A515B"/>
    <w:rsid w:val="002B492A"/>
    <w:rsid w:val="002D7F8F"/>
    <w:rsid w:val="003B42BD"/>
    <w:rsid w:val="003C65FA"/>
    <w:rsid w:val="004434BA"/>
    <w:rsid w:val="00476790"/>
    <w:rsid w:val="00480F6E"/>
    <w:rsid w:val="00487297"/>
    <w:rsid w:val="004B630A"/>
    <w:rsid w:val="00576901"/>
    <w:rsid w:val="005823CA"/>
    <w:rsid w:val="00593CA5"/>
    <w:rsid w:val="005A1FDE"/>
    <w:rsid w:val="005A2A89"/>
    <w:rsid w:val="005F2FB3"/>
    <w:rsid w:val="0061652A"/>
    <w:rsid w:val="00660FF6"/>
    <w:rsid w:val="00712A1A"/>
    <w:rsid w:val="00761442"/>
    <w:rsid w:val="007E1BFD"/>
    <w:rsid w:val="007E51BC"/>
    <w:rsid w:val="00805BC4"/>
    <w:rsid w:val="00807F8B"/>
    <w:rsid w:val="00855232"/>
    <w:rsid w:val="008A4F1B"/>
    <w:rsid w:val="008B42EC"/>
    <w:rsid w:val="008F274D"/>
    <w:rsid w:val="009420DD"/>
    <w:rsid w:val="009A5B05"/>
    <w:rsid w:val="009A6481"/>
    <w:rsid w:val="009B177C"/>
    <w:rsid w:val="009D6014"/>
    <w:rsid w:val="00A2731F"/>
    <w:rsid w:val="00A71CB0"/>
    <w:rsid w:val="00B14AD1"/>
    <w:rsid w:val="00B20ADA"/>
    <w:rsid w:val="00B55351"/>
    <w:rsid w:val="00B7784E"/>
    <w:rsid w:val="00BB09EF"/>
    <w:rsid w:val="00BC1057"/>
    <w:rsid w:val="00BD26AF"/>
    <w:rsid w:val="00C17E86"/>
    <w:rsid w:val="00CC225C"/>
    <w:rsid w:val="00CD7F73"/>
    <w:rsid w:val="00D35E3D"/>
    <w:rsid w:val="00D80A6E"/>
    <w:rsid w:val="00DB5D55"/>
    <w:rsid w:val="00E13DF1"/>
    <w:rsid w:val="00E41C3E"/>
    <w:rsid w:val="00EA57FA"/>
    <w:rsid w:val="00EE5DC2"/>
    <w:rsid w:val="00F11140"/>
    <w:rsid w:val="00F3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628CD-EFA0-4770-BC39-E83D39F2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A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F27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35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B4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4820/" TargetMode="External"/><Relationship Id="rId5" Type="http://schemas.openxmlformats.org/officeDocument/2006/relationships/hyperlink" Target="garantF1://7758577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3</cp:revision>
  <dcterms:created xsi:type="dcterms:W3CDTF">2024-09-25T04:57:00Z</dcterms:created>
  <dcterms:modified xsi:type="dcterms:W3CDTF">2024-09-25T07:59:00Z</dcterms:modified>
</cp:coreProperties>
</file>