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FAE" w:rsidRPr="005A0FAE" w:rsidRDefault="005A0FAE" w:rsidP="005A0FAE">
      <w:pPr>
        <w:spacing w:after="0" w:line="240" w:lineRule="auto"/>
        <w:ind w:left="5579"/>
        <w:rPr>
          <w:rFonts w:ascii="Times New Roman" w:hAnsi="Times New Roman" w:cs="Times New Roman"/>
          <w:bCs/>
          <w:sz w:val="28"/>
          <w:szCs w:val="28"/>
        </w:rPr>
      </w:pPr>
      <w:r w:rsidRPr="005A0FAE">
        <w:rPr>
          <w:rFonts w:ascii="Times New Roman" w:hAnsi="Times New Roman" w:cs="Times New Roman"/>
          <w:bCs/>
          <w:sz w:val="28"/>
          <w:szCs w:val="28"/>
        </w:rPr>
        <w:t>Приложение №2</w:t>
      </w:r>
      <w:r w:rsidRPr="005A0FAE">
        <w:rPr>
          <w:rFonts w:ascii="Times New Roman" w:hAnsi="Times New Roman" w:cs="Times New Roman"/>
          <w:bCs/>
          <w:sz w:val="28"/>
          <w:szCs w:val="28"/>
        </w:rPr>
        <w:br/>
        <w:t xml:space="preserve">к Административному регламенту </w:t>
      </w:r>
    </w:p>
    <w:p w:rsidR="005A0FAE" w:rsidRDefault="005A0FAE" w:rsidP="005A0FAE">
      <w:pPr>
        <w:spacing w:after="0" w:line="240" w:lineRule="auto"/>
        <w:ind w:firstLine="567"/>
        <w:jc w:val="center"/>
        <w:rPr>
          <w:sz w:val="28"/>
          <w:szCs w:val="28"/>
        </w:rPr>
      </w:pPr>
    </w:p>
    <w:p w:rsidR="005A0FAE" w:rsidRDefault="005A0FAE" w:rsidP="005A0FAE">
      <w:pPr>
        <w:spacing w:after="0" w:line="240" w:lineRule="auto"/>
        <w:ind w:firstLine="567"/>
        <w:jc w:val="center"/>
        <w:rPr>
          <w:sz w:val="28"/>
          <w:szCs w:val="28"/>
        </w:rPr>
      </w:pPr>
    </w:p>
    <w:p w:rsidR="005A0FAE" w:rsidRDefault="005A0FAE" w:rsidP="005A0FAE">
      <w:pPr>
        <w:spacing w:after="0" w:line="240" w:lineRule="auto"/>
        <w:ind w:firstLine="567"/>
        <w:jc w:val="center"/>
        <w:rPr>
          <w:sz w:val="28"/>
          <w:szCs w:val="28"/>
        </w:rPr>
      </w:pPr>
    </w:p>
    <w:p w:rsidR="005A0FAE" w:rsidRPr="005A0FAE" w:rsidRDefault="005A0FAE" w:rsidP="005A0FA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A0FAE">
        <w:rPr>
          <w:rFonts w:ascii="Times New Roman" w:hAnsi="Times New Roman" w:cs="Times New Roman"/>
          <w:sz w:val="28"/>
          <w:szCs w:val="28"/>
        </w:rPr>
        <w:t>Блок-схема</w:t>
      </w:r>
    </w:p>
    <w:p w:rsidR="005A0FAE" w:rsidRPr="005A0FAE" w:rsidRDefault="005A0FAE" w:rsidP="005A0FAE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5A0FAE">
        <w:rPr>
          <w:rFonts w:ascii="Times New Roman" w:hAnsi="Times New Roman" w:cs="Times New Roman"/>
          <w:sz w:val="28"/>
          <w:szCs w:val="28"/>
        </w:rPr>
        <w:t>предоставления муниципальной услуги</w:t>
      </w:r>
    </w:p>
    <w:p w:rsidR="005A0FAE" w:rsidRPr="005A0FAE" w:rsidRDefault="005A0FAE" w:rsidP="005A0FA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A0FAE">
        <w:rPr>
          <w:rFonts w:ascii="Times New Roman" w:hAnsi="Times New Roman" w:cs="Times New Roman"/>
          <w:sz w:val="28"/>
          <w:szCs w:val="28"/>
        </w:rPr>
        <w:t>«Предоставление градостроительного плана земельного участка»</w:t>
      </w:r>
    </w:p>
    <w:p w:rsidR="005A0FAE" w:rsidRPr="0069228A" w:rsidRDefault="005A0FAE" w:rsidP="005A0FAE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655"/>
      </w:tblGrid>
      <w:tr w:rsidR="005A0FAE" w:rsidRPr="0069228A" w:rsidTr="005A0FAE">
        <w:trPr>
          <w:jc w:val="center"/>
        </w:trPr>
        <w:tc>
          <w:tcPr>
            <w:tcW w:w="7655" w:type="dxa"/>
          </w:tcPr>
          <w:p w:rsidR="005A0FAE" w:rsidRPr="005A0FAE" w:rsidRDefault="005A0FAE" w:rsidP="007907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5A0FAE">
              <w:rPr>
                <w:rFonts w:ascii="Times New Roman" w:hAnsi="Times New Roman" w:cs="Times New Roman"/>
              </w:rPr>
              <w:t xml:space="preserve">Подготовка и подача в администрацию БГО заинтересованным лицом заявления о предоставлении градостроительного плана земельного участка </w:t>
            </w:r>
          </w:p>
        </w:tc>
      </w:tr>
    </w:tbl>
    <w:tbl>
      <w:tblPr>
        <w:tblpPr w:leftFromText="180" w:rightFromText="180" w:vertAnchor="text" w:horzAnchor="margin" w:tblpXSpec="center" w:tblpY="25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103"/>
      </w:tblGrid>
      <w:tr w:rsidR="005A0FAE" w:rsidRPr="0069228A" w:rsidTr="005A0FAE">
        <w:trPr>
          <w:trHeight w:val="468"/>
        </w:trPr>
        <w:tc>
          <w:tcPr>
            <w:tcW w:w="5103" w:type="dxa"/>
          </w:tcPr>
          <w:p w:rsidR="005A0FAE" w:rsidRPr="0069228A" w:rsidRDefault="005A0FAE" w:rsidP="005A0FAE">
            <w:pPr>
              <w:pStyle w:val="a3"/>
              <w:tabs>
                <w:tab w:val="left" w:pos="324"/>
              </w:tabs>
              <w:ind w:left="0"/>
              <w:jc w:val="both"/>
              <w:rPr>
                <w:szCs w:val="22"/>
              </w:rPr>
            </w:pPr>
            <w:r w:rsidRPr="008E65C4">
              <w:rPr>
                <w:noProof/>
                <w:sz w:val="22"/>
                <w:szCs w:val="22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6" type="#_x0000_t32" style="position:absolute;left:0;text-align:left;margin-left:92.8pt;margin-top:23.6pt;width:0;height:33.6pt;z-index:251671552;mso-position-horizontal-relative:text;mso-position-vertical-relative:text" o:connectortype="straight">
                  <v:stroke endarrow="block"/>
                </v:shape>
              </w:pict>
            </w:r>
            <w:r w:rsidRPr="0069228A">
              <w:rPr>
                <w:sz w:val="22"/>
                <w:szCs w:val="22"/>
              </w:rPr>
              <w:t>Прием документов и регистрации заявления</w:t>
            </w:r>
          </w:p>
        </w:tc>
      </w:tr>
    </w:tbl>
    <w:p w:rsidR="005A0FAE" w:rsidRPr="0069228A" w:rsidRDefault="005A0FAE" w:rsidP="005A0FAE">
      <w:pPr>
        <w:jc w:val="both"/>
        <w:rPr>
          <w:b/>
        </w:rPr>
      </w:pPr>
      <w:r>
        <w:rPr>
          <w:b/>
          <w:noProof/>
        </w:rPr>
        <w:pict>
          <v:shape id="_x0000_s1026" type="#_x0000_t32" style="position:absolute;left:0;text-align:left;margin-left:218.65pt;margin-top:.2pt;width:0;height:12.75pt;z-index:251658240;mso-position-horizontal-relative:text;mso-position-vertical-relative:text" o:connectortype="straight">
            <v:stroke endarrow="block"/>
          </v:shape>
        </w:pict>
      </w:r>
    </w:p>
    <w:tbl>
      <w:tblPr>
        <w:tblpPr w:leftFromText="180" w:rightFromText="180" w:vertAnchor="text" w:horzAnchor="page" w:tblpX="7273" w:tblpY="348"/>
        <w:tblW w:w="4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212"/>
      </w:tblGrid>
      <w:tr w:rsidR="005A0FAE" w:rsidRPr="0069228A" w:rsidTr="007907C6">
        <w:trPr>
          <w:trHeight w:val="842"/>
        </w:trPr>
        <w:tc>
          <w:tcPr>
            <w:tcW w:w="4212" w:type="dxa"/>
          </w:tcPr>
          <w:p w:rsidR="005A0FAE" w:rsidRPr="0069228A" w:rsidRDefault="005A0FAE" w:rsidP="007907C6">
            <w:pPr>
              <w:pStyle w:val="a3"/>
              <w:tabs>
                <w:tab w:val="left" w:pos="324"/>
              </w:tabs>
              <w:ind w:left="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69228A">
              <w:rPr>
                <w:sz w:val="22"/>
                <w:szCs w:val="22"/>
              </w:rPr>
              <w:t>Направление межведомственного информационного запроса (при необходимости);</w:t>
            </w:r>
          </w:p>
          <w:p w:rsidR="005A0FAE" w:rsidRPr="0069228A" w:rsidRDefault="005A0FAE" w:rsidP="007907C6">
            <w:pPr>
              <w:pStyle w:val="a3"/>
              <w:tabs>
                <w:tab w:val="left" w:pos="324"/>
              </w:tabs>
              <w:ind w:left="0"/>
              <w:jc w:val="both"/>
              <w:rPr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69228A">
              <w:rPr>
                <w:sz w:val="22"/>
                <w:szCs w:val="22"/>
              </w:rPr>
              <w:t xml:space="preserve">Направление запроса о предоставлении технических условий для подключения (технологического присоединения) к сетям инженерно-технического обеспечения </w:t>
            </w:r>
          </w:p>
        </w:tc>
      </w:tr>
    </w:tbl>
    <w:p w:rsidR="005A0FAE" w:rsidRPr="0069228A" w:rsidRDefault="005A0FAE" w:rsidP="005A0FAE">
      <w:pPr>
        <w:tabs>
          <w:tab w:val="left" w:pos="1020"/>
          <w:tab w:val="left" w:pos="5387"/>
        </w:tabs>
        <w:jc w:val="both"/>
      </w:pPr>
    </w:p>
    <w:tbl>
      <w:tblPr>
        <w:tblpPr w:leftFromText="180" w:rightFromText="180" w:vertAnchor="text" w:horzAnchor="page" w:tblpX="3553" w:tblpY="173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09"/>
      </w:tblGrid>
      <w:tr w:rsidR="005A0FAE" w:rsidRPr="0069228A" w:rsidTr="005A0FAE">
        <w:trPr>
          <w:trHeight w:val="823"/>
        </w:trPr>
        <w:tc>
          <w:tcPr>
            <w:tcW w:w="2809" w:type="dxa"/>
          </w:tcPr>
          <w:p w:rsidR="005A0FAE" w:rsidRPr="0069228A" w:rsidRDefault="005A0FAE" w:rsidP="005A0FAE">
            <w:pPr>
              <w:pStyle w:val="a3"/>
              <w:ind w:left="0"/>
              <w:jc w:val="both"/>
              <w:rPr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34" type="#_x0000_t32" style="position:absolute;left:0;text-align:left;margin-left:106.15pt;margin-top:40.65pt;width:28.95pt;height:46.7pt;z-index:251668480" o:connectortype="straight">
                  <v:stroke endarrow="block"/>
                </v:shape>
              </w:pict>
            </w:r>
            <w:r>
              <w:rPr>
                <w:noProof/>
                <w:sz w:val="22"/>
                <w:szCs w:val="22"/>
              </w:rPr>
              <w:pict>
                <v:shape id="_x0000_s1032" type="#_x0000_t32" style="position:absolute;left:0;text-align:left;margin-left:7.65pt;margin-top:40.65pt;width:45.75pt;height:63pt;flip:x;z-index:251666432" o:connectortype="straight">
                  <v:stroke endarrow="block"/>
                </v:shape>
              </w:pict>
            </w:r>
            <w:r w:rsidRPr="008E65C4">
              <w:rPr>
                <w:noProof/>
                <w:sz w:val="22"/>
                <w:szCs w:val="22"/>
              </w:rPr>
              <w:pict>
                <v:shape id="_x0000_s1037" type="#_x0000_t32" style="position:absolute;left:0;text-align:left;margin-left:135.25pt;margin-top:33.2pt;width:44.15pt;height:0;flip:x;z-index:251673600" o:connectortype="straight">
                  <v:stroke endarrow="block"/>
                </v:shape>
              </w:pict>
            </w:r>
            <w:r w:rsidRPr="008E65C4">
              <w:rPr>
                <w:noProof/>
                <w:sz w:val="22"/>
                <w:szCs w:val="22"/>
              </w:rPr>
              <w:pict>
                <v:shape id="_x0000_s1038" type="#_x0000_t32" style="position:absolute;left:0;text-align:left;margin-left:135.25pt;margin-top:9.8pt;width:44.15pt;height:0;z-index:251674624" o:connectortype="straight">
                  <v:stroke endarrow="block"/>
                </v:shape>
              </w:pict>
            </w:r>
            <w:r w:rsidRPr="0069228A">
              <w:rPr>
                <w:sz w:val="22"/>
                <w:szCs w:val="22"/>
              </w:rPr>
              <w:t>Экспертиза документов</w:t>
            </w:r>
          </w:p>
        </w:tc>
      </w:tr>
    </w:tbl>
    <w:p w:rsidR="005A0FAE" w:rsidRPr="0069228A" w:rsidRDefault="005A0FAE" w:rsidP="005A0FAE">
      <w:pPr>
        <w:jc w:val="both"/>
      </w:pPr>
      <w:r w:rsidRPr="0069228A">
        <w:t xml:space="preserve"> </w:t>
      </w:r>
    </w:p>
    <w:p w:rsidR="005A0FAE" w:rsidRPr="0069228A" w:rsidRDefault="005A0FAE" w:rsidP="005A0FAE">
      <w:pPr>
        <w:jc w:val="both"/>
        <w:rPr>
          <w:vanish/>
        </w:rPr>
      </w:pPr>
    </w:p>
    <w:p w:rsidR="005A0FAE" w:rsidRPr="0069228A" w:rsidRDefault="005A0FAE" w:rsidP="005A0FAE">
      <w:pPr>
        <w:jc w:val="both"/>
      </w:pPr>
    </w:p>
    <w:p w:rsidR="005A0FAE" w:rsidRPr="0069228A" w:rsidRDefault="005A0FAE" w:rsidP="005A0FAE">
      <w:pPr>
        <w:jc w:val="both"/>
      </w:pPr>
    </w:p>
    <w:tbl>
      <w:tblPr>
        <w:tblpPr w:leftFromText="180" w:rightFromText="180" w:vertAnchor="text" w:horzAnchor="page" w:tblpX="5518" w:tblpY="43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634"/>
      </w:tblGrid>
      <w:tr w:rsidR="005A0FAE" w:rsidRPr="0069228A" w:rsidTr="005A0FAE">
        <w:trPr>
          <w:trHeight w:val="732"/>
        </w:trPr>
        <w:tc>
          <w:tcPr>
            <w:tcW w:w="3634" w:type="dxa"/>
          </w:tcPr>
          <w:p w:rsidR="005A0FAE" w:rsidRPr="0069228A" w:rsidRDefault="005A0FAE" w:rsidP="005A0FAE">
            <w:pPr>
              <w:pStyle w:val="a3"/>
              <w:ind w:left="0"/>
              <w:jc w:val="both"/>
              <w:rPr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31" type="#_x0000_t32" style="position:absolute;left:0;text-align:left;margin-left:50.4pt;margin-top:36.2pt;width:49.5pt;height:75.65pt;flip:x;z-index:251665408" o:connectortype="straight">
                  <v:stroke endarrow="block"/>
                </v:shape>
              </w:pict>
            </w:r>
            <w:r w:rsidRPr="0069228A">
              <w:rPr>
                <w:sz w:val="22"/>
                <w:szCs w:val="22"/>
              </w:rPr>
              <w:t xml:space="preserve">Подготовка градостроительного плана земельного участка </w:t>
            </w:r>
          </w:p>
        </w:tc>
      </w:tr>
    </w:tbl>
    <w:p w:rsidR="005A0FAE" w:rsidRPr="0069228A" w:rsidRDefault="005A0FAE" w:rsidP="005A0FAE">
      <w:pPr>
        <w:jc w:val="both"/>
      </w:pPr>
    </w:p>
    <w:tbl>
      <w:tblPr>
        <w:tblpPr w:leftFromText="180" w:rightFromText="180" w:vertAnchor="text" w:horzAnchor="page" w:tblpX="2233" w:tblpY="10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36"/>
      </w:tblGrid>
      <w:tr w:rsidR="005A0FAE" w:rsidRPr="0069228A" w:rsidTr="005A0FAE">
        <w:trPr>
          <w:trHeight w:val="841"/>
        </w:trPr>
        <w:tc>
          <w:tcPr>
            <w:tcW w:w="2536" w:type="dxa"/>
          </w:tcPr>
          <w:p w:rsidR="005A0FAE" w:rsidRPr="0069228A" w:rsidRDefault="005A0FAE" w:rsidP="005A0FAE">
            <w:pPr>
              <w:pStyle w:val="a3"/>
              <w:ind w:left="0"/>
              <w:jc w:val="both"/>
              <w:rPr>
                <w:szCs w:val="22"/>
              </w:rPr>
            </w:pPr>
            <w:r w:rsidRPr="008E65C4">
              <w:rPr>
                <w:noProof/>
                <w:sz w:val="22"/>
                <w:szCs w:val="22"/>
              </w:rPr>
              <w:pict>
                <v:shape id="_x0000_s1040" type="#_x0000_t32" style="position:absolute;left:0;text-align:left;margin-left:38.4pt;margin-top:42.25pt;width:38.25pt;height:54.6pt;z-index:251658240" o:connectortype="straight">
                  <v:stroke endarrow="block"/>
                </v:shape>
              </w:pict>
            </w:r>
            <w:r w:rsidRPr="0069228A">
              <w:rPr>
                <w:sz w:val="22"/>
                <w:szCs w:val="22"/>
              </w:rPr>
              <w:t xml:space="preserve">Подготовка проекта уведомления об отказе </w:t>
            </w:r>
          </w:p>
        </w:tc>
      </w:tr>
    </w:tbl>
    <w:p w:rsidR="005A0FAE" w:rsidRPr="0069228A" w:rsidRDefault="005A0FAE" w:rsidP="005A0FAE">
      <w:pPr>
        <w:jc w:val="both"/>
      </w:pPr>
    </w:p>
    <w:p w:rsidR="005A0FAE" w:rsidRPr="0069228A" w:rsidRDefault="005A0FAE" w:rsidP="005A0FAE">
      <w:pPr>
        <w:jc w:val="both"/>
      </w:pPr>
    </w:p>
    <w:p w:rsidR="005A0FAE" w:rsidRPr="0069228A" w:rsidRDefault="005A0FAE" w:rsidP="005A0FAE">
      <w:pPr>
        <w:jc w:val="both"/>
      </w:pPr>
    </w:p>
    <w:p w:rsidR="005A0FAE" w:rsidRPr="0069228A" w:rsidRDefault="005A0FAE" w:rsidP="005A0FAE">
      <w:pPr>
        <w:jc w:val="both"/>
        <w:rPr>
          <w:vanish/>
        </w:rPr>
      </w:pPr>
    </w:p>
    <w:p w:rsidR="005A0FAE" w:rsidRPr="0069228A" w:rsidRDefault="005A0FAE" w:rsidP="005A0FAE">
      <w:pPr>
        <w:jc w:val="both"/>
      </w:pPr>
    </w:p>
    <w:tbl>
      <w:tblPr>
        <w:tblpPr w:leftFromText="180" w:rightFromText="180" w:vertAnchor="text" w:horzAnchor="page" w:tblpX="3478" w:tblpY="31"/>
        <w:tblW w:w="40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077"/>
      </w:tblGrid>
      <w:tr w:rsidR="005A0FAE" w:rsidRPr="0069228A" w:rsidTr="005A0FAE">
        <w:trPr>
          <w:trHeight w:val="597"/>
        </w:trPr>
        <w:tc>
          <w:tcPr>
            <w:tcW w:w="4077" w:type="dxa"/>
          </w:tcPr>
          <w:p w:rsidR="005A0FAE" w:rsidRPr="0069228A" w:rsidRDefault="005A0FAE" w:rsidP="005A0FAE">
            <w:pPr>
              <w:pStyle w:val="a3"/>
              <w:tabs>
                <w:tab w:val="left" w:pos="324"/>
              </w:tabs>
              <w:ind w:left="0"/>
              <w:jc w:val="both"/>
              <w:rPr>
                <w:szCs w:val="22"/>
              </w:rPr>
            </w:pPr>
            <w:r>
              <w:rPr>
                <w:noProof/>
                <w:sz w:val="22"/>
                <w:szCs w:val="22"/>
              </w:rPr>
              <w:pict>
                <v:shape id="_x0000_s1029" type="#_x0000_t32" style="position:absolute;left:0;text-align:left;margin-left:131.4pt;margin-top:29.4pt;width:63pt;height:63.75pt;z-index:251663360" o:connectortype="straight">
                  <v:stroke endarrow="block"/>
                </v:shape>
              </w:pict>
            </w:r>
            <w:r>
              <w:rPr>
                <w:noProof/>
                <w:sz w:val="22"/>
                <w:szCs w:val="22"/>
              </w:rPr>
              <w:pict>
                <v:shape id="_x0000_s1028" type="#_x0000_t32" style="position:absolute;left:0;text-align:left;margin-left:11.4pt;margin-top:29.4pt;width:45.75pt;height:69.75pt;flip:x;z-index:251662336" o:connectortype="straight">
                  <v:stroke endarrow="block"/>
                </v:shape>
              </w:pict>
            </w:r>
            <w:r w:rsidRPr="0069228A">
              <w:rPr>
                <w:sz w:val="22"/>
                <w:szCs w:val="22"/>
              </w:rPr>
              <w:t>Принятие решения администрацией Березовского городского округа</w:t>
            </w:r>
          </w:p>
        </w:tc>
      </w:tr>
    </w:tbl>
    <w:p w:rsidR="005A0FAE" w:rsidRPr="0069228A" w:rsidRDefault="005A0FAE" w:rsidP="005A0FAE">
      <w:pPr>
        <w:jc w:val="both"/>
      </w:pPr>
      <w:r w:rsidRPr="0069228A">
        <w:t xml:space="preserve">     </w:t>
      </w:r>
    </w:p>
    <w:p w:rsidR="005A0FAE" w:rsidRPr="0069228A" w:rsidRDefault="005A0FAE" w:rsidP="005A0FAE">
      <w:pPr>
        <w:jc w:val="both"/>
      </w:pPr>
    </w:p>
    <w:p w:rsidR="005A0FAE" w:rsidRPr="0069228A" w:rsidRDefault="005A0FAE" w:rsidP="005A0FAE">
      <w:pPr>
        <w:tabs>
          <w:tab w:val="left" w:pos="1020"/>
        </w:tabs>
        <w:jc w:val="both"/>
      </w:pPr>
    </w:p>
    <w:tbl>
      <w:tblPr>
        <w:tblpPr w:leftFromText="180" w:rightFromText="180" w:vertAnchor="text" w:horzAnchor="page" w:tblpX="6403" w:tblpY="37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789"/>
      </w:tblGrid>
      <w:tr w:rsidR="005A0FAE" w:rsidRPr="0069228A" w:rsidTr="005A0FAE">
        <w:trPr>
          <w:trHeight w:val="1250"/>
        </w:trPr>
        <w:tc>
          <w:tcPr>
            <w:tcW w:w="3789" w:type="dxa"/>
          </w:tcPr>
          <w:p w:rsidR="005A0FAE" w:rsidRPr="0069228A" w:rsidRDefault="005A0FAE" w:rsidP="005A0FAE">
            <w:pPr>
              <w:pStyle w:val="a3"/>
              <w:widowControl/>
              <w:suppressAutoHyphens w:val="0"/>
              <w:autoSpaceDN/>
              <w:ind w:left="142"/>
              <w:contextualSpacing/>
              <w:jc w:val="both"/>
              <w:textAlignment w:val="auto"/>
              <w:rPr>
                <w:szCs w:val="22"/>
              </w:rPr>
            </w:pPr>
            <w:r>
              <w:rPr>
                <w:sz w:val="22"/>
                <w:szCs w:val="22"/>
              </w:rPr>
              <w:t>1.</w:t>
            </w:r>
            <w:r w:rsidRPr="0069228A">
              <w:rPr>
                <w:sz w:val="22"/>
                <w:szCs w:val="22"/>
              </w:rPr>
              <w:t xml:space="preserve">Подготовка документов для выдачи; </w:t>
            </w:r>
          </w:p>
          <w:p w:rsidR="005A0FAE" w:rsidRPr="0069228A" w:rsidRDefault="005A0FAE" w:rsidP="005A0FAE">
            <w:pPr>
              <w:pStyle w:val="a3"/>
              <w:widowControl/>
              <w:suppressAutoHyphens w:val="0"/>
              <w:autoSpaceDN/>
              <w:ind w:left="142"/>
              <w:contextualSpacing/>
              <w:jc w:val="both"/>
              <w:textAlignment w:val="auto"/>
              <w:rPr>
                <w:szCs w:val="22"/>
              </w:rPr>
            </w:pPr>
            <w:r>
              <w:rPr>
                <w:sz w:val="22"/>
                <w:szCs w:val="22"/>
              </w:rPr>
              <w:t>2.</w:t>
            </w:r>
            <w:r w:rsidRPr="0069228A">
              <w:rPr>
                <w:sz w:val="22"/>
                <w:szCs w:val="22"/>
              </w:rPr>
              <w:t xml:space="preserve">Выдача градостроительного плана земельного участка в течение 20 </w:t>
            </w:r>
            <w:r>
              <w:rPr>
                <w:sz w:val="22"/>
                <w:szCs w:val="22"/>
              </w:rPr>
              <w:t xml:space="preserve">рабочих </w:t>
            </w:r>
            <w:r w:rsidRPr="0069228A">
              <w:rPr>
                <w:sz w:val="22"/>
                <w:szCs w:val="22"/>
              </w:rPr>
              <w:t>дней</w:t>
            </w:r>
          </w:p>
        </w:tc>
      </w:tr>
    </w:tbl>
    <w:p w:rsidR="005A0FAE" w:rsidRPr="0069228A" w:rsidRDefault="005A0FAE" w:rsidP="005A0FAE">
      <w:pPr>
        <w:tabs>
          <w:tab w:val="left" w:pos="1020"/>
        </w:tabs>
        <w:jc w:val="both"/>
      </w:pPr>
    </w:p>
    <w:tbl>
      <w:tblPr>
        <w:tblpPr w:leftFromText="180" w:rightFromText="180" w:vertAnchor="text" w:horzAnchor="page" w:tblpX="2188" w:tblpY="-9"/>
        <w:tblW w:w="30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70"/>
      </w:tblGrid>
      <w:tr w:rsidR="005A0FAE" w:rsidRPr="0069228A" w:rsidTr="005A0FAE">
        <w:trPr>
          <w:trHeight w:val="856"/>
        </w:trPr>
        <w:tc>
          <w:tcPr>
            <w:tcW w:w="3070" w:type="dxa"/>
          </w:tcPr>
          <w:p w:rsidR="005A0FAE" w:rsidRPr="0069228A" w:rsidRDefault="005A0FAE" w:rsidP="005A0FAE">
            <w:pPr>
              <w:pStyle w:val="a3"/>
              <w:ind w:left="0"/>
              <w:jc w:val="both"/>
              <w:rPr>
                <w:szCs w:val="22"/>
              </w:rPr>
            </w:pPr>
            <w:r w:rsidRPr="0069228A">
              <w:rPr>
                <w:sz w:val="22"/>
                <w:szCs w:val="22"/>
              </w:rPr>
              <w:t>Выдача уведомления об отказе в течение 20</w:t>
            </w:r>
            <w:r>
              <w:rPr>
                <w:sz w:val="22"/>
                <w:szCs w:val="22"/>
              </w:rPr>
              <w:t xml:space="preserve"> рабочих</w:t>
            </w:r>
            <w:r w:rsidRPr="0069228A">
              <w:rPr>
                <w:sz w:val="22"/>
                <w:szCs w:val="22"/>
              </w:rPr>
              <w:t xml:space="preserve"> дней</w:t>
            </w:r>
          </w:p>
        </w:tc>
      </w:tr>
    </w:tbl>
    <w:p w:rsidR="005A0FAE" w:rsidRPr="0069228A" w:rsidRDefault="005A0FAE" w:rsidP="005A0FAE">
      <w:pPr>
        <w:tabs>
          <w:tab w:val="left" w:pos="1020"/>
        </w:tabs>
        <w:jc w:val="both"/>
      </w:pPr>
    </w:p>
    <w:p w:rsidR="005A0FAE" w:rsidRPr="0069228A" w:rsidRDefault="005A0FAE" w:rsidP="005A0FAE">
      <w:pPr>
        <w:tabs>
          <w:tab w:val="left" w:pos="1020"/>
        </w:tabs>
        <w:jc w:val="both"/>
      </w:pPr>
    </w:p>
    <w:p w:rsidR="005A0FAE" w:rsidRPr="0069228A" w:rsidRDefault="005A0FAE" w:rsidP="005A0FAE">
      <w:pPr>
        <w:tabs>
          <w:tab w:val="left" w:pos="1020"/>
        </w:tabs>
        <w:jc w:val="both"/>
      </w:pPr>
    </w:p>
    <w:p w:rsidR="005A0FAE" w:rsidRPr="0069228A" w:rsidRDefault="005A0FAE" w:rsidP="005A0FAE">
      <w:pPr>
        <w:tabs>
          <w:tab w:val="left" w:pos="1020"/>
        </w:tabs>
        <w:jc w:val="both"/>
      </w:pPr>
    </w:p>
    <w:p w:rsidR="005A0FAE" w:rsidRPr="0069228A" w:rsidRDefault="005A0FAE" w:rsidP="005A0FAE">
      <w:pPr>
        <w:tabs>
          <w:tab w:val="left" w:pos="1020"/>
        </w:tabs>
        <w:jc w:val="both"/>
      </w:pPr>
    </w:p>
    <w:p w:rsidR="005A0FAE" w:rsidRPr="0069228A" w:rsidRDefault="005A0FAE" w:rsidP="005A0FAE">
      <w:pPr>
        <w:tabs>
          <w:tab w:val="left" w:pos="1020"/>
        </w:tabs>
        <w:jc w:val="both"/>
      </w:pPr>
    </w:p>
    <w:p w:rsidR="005A0FAE" w:rsidRPr="0069228A" w:rsidRDefault="005A0FAE" w:rsidP="005A0FAE">
      <w:pPr>
        <w:tabs>
          <w:tab w:val="left" w:pos="1020"/>
        </w:tabs>
        <w:jc w:val="both"/>
      </w:pPr>
    </w:p>
    <w:p w:rsidR="005A0FAE" w:rsidRPr="0069228A" w:rsidRDefault="005A0FAE" w:rsidP="005A0FAE">
      <w:pPr>
        <w:tabs>
          <w:tab w:val="left" w:pos="1020"/>
        </w:tabs>
        <w:jc w:val="both"/>
      </w:pPr>
    </w:p>
    <w:p w:rsidR="005A0FAE" w:rsidRPr="0069228A" w:rsidRDefault="005A0FAE" w:rsidP="005A0FAE">
      <w:pPr>
        <w:tabs>
          <w:tab w:val="left" w:pos="1020"/>
        </w:tabs>
        <w:jc w:val="both"/>
      </w:pPr>
    </w:p>
    <w:p w:rsidR="005A0FAE" w:rsidRPr="0069228A" w:rsidRDefault="005A0FAE" w:rsidP="005A0FAE">
      <w:pPr>
        <w:tabs>
          <w:tab w:val="left" w:pos="1020"/>
        </w:tabs>
        <w:jc w:val="both"/>
      </w:pPr>
    </w:p>
    <w:p w:rsidR="005A0FAE" w:rsidRPr="0069228A" w:rsidRDefault="005A0FAE" w:rsidP="005A0FAE">
      <w:pPr>
        <w:jc w:val="both"/>
        <w:rPr>
          <w:vanish/>
        </w:rPr>
      </w:pPr>
    </w:p>
    <w:p w:rsidR="005A0FAE" w:rsidRPr="0069228A" w:rsidRDefault="005A0FAE" w:rsidP="005A0FAE">
      <w:pPr>
        <w:tabs>
          <w:tab w:val="left" w:pos="1020"/>
        </w:tabs>
      </w:pPr>
    </w:p>
    <w:p w:rsidR="005A0FAE" w:rsidRPr="0069228A" w:rsidRDefault="005A0FAE" w:rsidP="005A0FAE">
      <w:pPr>
        <w:tabs>
          <w:tab w:val="left" w:pos="1020"/>
        </w:tabs>
      </w:pPr>
    </w:p>
    <w:p w:rsidR="005A0FAE" w:rsidRPr="0069228A" w:rsidRDefault="005A0FAE" w:rsidP="005A0FAE">
      <w:pPr>
        <w:tabs>
          <w:tab w:val="left" w:pos="1020"/>
        </w:tabs>
      </w:pPr>
    </w:p>
    <w:p w:rsidR="005A0FAE" w:rsidRPr="0069228A" w:rsidRDefault="005A0FAE" w:rsidP="005A0FAE">
      <w:pPr>
        <w:tabs>
          <w:tab w:val="left" w:pos="1020"/>
          <w:tab w:val="left" w:pos="5387"/>
        </w:tabs>
      </w:pPr>
    </w:p>
    <w:p w:rsidR="005A0FAE" w:rsidRPr="0069228A" w:rsidRDefault="005A0FAE" w:rsidP="005A0FAE">
      <w:pPr>
        <w:ind w:firstLine="567"/>
        <w:jc w:val="center"/>
      </w:pPr>
    </w:p>
    <w:p w:rsidR="005A0FAE" w:rsidRPr="0069228A" w:rsidRDefault="005A0FAE" w:rsidP="005A0FAE"/>
    <w:p w:rsidR="005A0FAE" w:rsidRPr="0069228A" w:rsidRDefault="005A0FAE" w:rsidP="005A0FAE"/>
    <w:p w:rsidR="005A0FAE" w:rsidRPr="0069228A" w:rsidRDefault="005A0FAE" w:rsidP="005A0FAE"/>
    <w:p w:rsidR="005A0FAE" w:rsidRPr="0069228A" w:rsidRDefault="005A0FAE" w:rsidP="005A0FAE"/>
    <w:p w:rsidR="00E34B4B" w:rsidRDefault="00E34B4B"/>
    <w:sectPr w:rsidR="00E34B4B" w:rsidSect="00FF318E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A0FAE"/>
    <w:rsid w:val="005A0FAE"/>
    <w:rsid w:val="00E34B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34"/>
        <o:r id="V:Rule3" type="connector" idref="#_x0000_s1029"/>
        <o:r id="V:Rule4" type="connector" idref="#_x0000_s1032"/>
        <o:r id="V:Rule5" type="connector" idref="#_x0000_s1028"/>
        <o:r id="V:Rule6" type="connector" idref="#_x0000_s1031"/>
        <o:r id="V:Rule7" type="connector" idref="#_x0000_s1026"/>
        <o:r id="V:Rule11" type="connector" idref="#_x0000_s1036"/>
        <o:r id="V:Rule12" type="connector" idref="#_x0000_s1037"/>
        <o:r id="V:Rule13" type="connector" idref="#_x0000_s1038"/>
        <o:r id="V:Rule15" type="connector" idref="#_x0000_s104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A0FAE"/>
    <w:pPr>
      <w:widowControl w:val="0"/>
      <w:suppressAutoHyphens/>
      <w:autoSpaceDN w:val="0"/>
      <w:spacing w:after="0" w:line="240" w:lineRule="auto"/>
      <w:ind w:left="720"/>
      <w:textAlignment w:val="baseline"/>
    </w:pPr>
    <w:rPr>
      <w:rFonts w:ascii="Times New Roman" w:eastAsia="Lucida Sans Unicode" w:hAnsi="Times New Roman" w:cs="Mangal"/>
      <w:kern w:val="3"/>
      <w:sz w:val="24"/>
      <w:szCs w:val="21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146</Words>
  <Characters>833</Characters>
  <Application>Microsoft Office Word</Application>
  <DocSecurity>0</DocSecurity>
  <Lines>6</Lines>
  <Paragraphs>1</Paragraphs>
  <ScaleCrop>false</ScaleCrop>
  <Company>MultiDVD Team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Yaminova</dc:creator>
  <cp:keywords/>
  <dc:description/>
  <cp:lastModifiedBy>Yaminova</cp:lastModifiedBy>
  <cp:revision>2</cp:revision>
  <dcterms:created xsi:type="dcterms:W3CDTF">2018-05-07T11:15:00Z</dcterms:created>
  <dcterms:modified xsi:type="dcterms:W3CDTF">2018-05-07T11:20:00Z</dcterms:modified>
</cp:coreProperties>
</file>