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A" w:rsidRPr="00AB19DA" w:rsidRDefault="00AB19DA" w:rsidP="00AB19DA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  <w:r w:rsidR="007B0612"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19DA" w:rsidRDefault="007B0612" w:rsidP="00AB19DA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A05FD0"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</w:t>
      </w:r>
      <w:r w:rsidR="000C2BC0"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="00A05FD0"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оператор</w:t>
      </w:r>
      <w:r w:rsidRPr="00AB19DA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AB19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обращению </w:t>
      </w:r>
    </w:p>
    <w:p w:rsidR="007B0612" w:rsidRDefault="00AB19DA" w:rsidP="00AB19DA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 твердыми коммунальными отходами</w:t>
      </w:r>
    </w:p>
    <w:p w:rsidR="00A05FD0" w:rsidRDefault="007B0612" w:rsidP="00AB19DA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в вопросах и ответах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B19DA" w:rsidRDefault="00AB19DA" w:rsidP="001F7A2A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B86" w:rsidRDefault="00941E9E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>уществующ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сбора и удаления твердых коммунальных отходов,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сложившаяся за десятилетия, 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>основан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 xml:space="preserve"> на захоронении отходов на свалках, зачастую несанкционированных.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этой системе абсолютно не решаю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>тся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265D6">
        <w:rPr>
          <w:rFonts w:ascii="Times New Roman" w:hAnsi="Times New Roman" w:cs="Times New Roman"/>
          <w:sz w:val="28"/>
          <w:szCs w:val="28"/>
          <w:lang w:eastAsia="ru-RU"/>
        </w:rPr>
        <w:t xml:space="preserve"> переработки отходов, экономии природных ресурсов, негативного воздействия деятельности по размещению отходов на окружающую среду.</w:t>
      </w:r>
    </w:p>
    <w:p w:rsidR="000265D6" w:rsidRDefault="000265D6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Реформа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обращения с твердыми коммунальными отходами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направлена на создание новых объектов, изменение системы в сторону переработки образуемых твердых коммунальных отходов, прекращению захоронения таких полезных фракций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>как стекло, бумага, пластик, повышение экологической сознательности населения в пользу ресурсосбережения.</w:t>
      </w:r>
    </w:p>
    <w:p w:rsidR="00941E9E" w:rsidRDefault="00941E9E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Успех реформы может быть связан только с созданием новых современных объектов, задействованных в системе сбора и удаления отходов – от заводов до полигонов, оборудованных современными природоохранными сооружениями.</w:t>
      </w:r>
    </w:p>
    <w:p w:rsidR="000265D6" w:rsidRDefault="000265D6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в Российской Федерации практически отсутствуют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>мусороперерабатывающие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заводы или только начинают создаваться, на реализацию реформы необходимы значительные финансовые средства, привлечение которых в сферу позволит снизить нагрузку на население, связанную с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тарифами на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 xml:space="preserve">новую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коммунальную услугу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 xml:space="preserve">– услугу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обращению с твердыми коммунальными отходами.</w:t>
      </w:r>
    </w:p>
    <w:p w:rsidR="000265D6" w:rsidRDefault="000265D6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>Свердловской области 28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вообще не имеют полигоны для размещения образуемых отходов, </w:t>
      </w:r>
      <w:r w:rsidR="00941E9E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имеют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свалки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используются для размещения отходов и при этом не 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>соответствую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природоохранному законодательству. Полигоны, включенные в государственный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размещения отходов, то есть признанные законными, расположены в 14</w:t>
      </w:r>
      <w:r w:rsidRPr="000265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ях.</w:t>
      </w:r>
    </w:p>
    <w:p w:rsidR="00941E9E" w:rsidRDefault="00941E9E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новой современной системы обращения с твердыми коммунальными отходами – это основная задача реформы, реализуемой в субъектах Российской Федерации с участием региональных операторов по обращению с твердыми коммунальными отходами.</w:t>
      </w:r>
    </w:p>
    <w:p w:rsidR="00530A02" w:rsidRDefault="00530A02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вопросы, с которыми сталкивается Министерство энергетики и жилищно-коммунального хозяйства Свердловской области в своей деятельности при подготовке Свердловской области к реформе, и ответы на вопросы:</w:t>
      </w:r>
    </w:p>
    <w:p w:rsidR="00A05FD0" w:rsidRPr="00A05FD0" w:rsidRDefault="00530A02" w:rsidP="00525B8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Каковы функции регионального оператора?</w:t>
      </w:r>
    </w:p>
    <w:p w:rsidR="00A05FD0" w:rsidRPr="00A05FD0" w:rsidRDefault="007401A3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24</w:t>
      </w:r>
      <w:r w:rsidR="00530A02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hAnsi="Times New Roman" w:cs="Times New Roman"/>
          <w:sz w:val="28"/>
          <w:szCs w:val="28"/>
          <w:lang w:eastAsia="ru-RU"/>
        </w:rPr>
        <w:t>1998</w:t>
      </w:r>
      <w:r w:rsidR="00530A0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89-ФЗ «Об </w:t>
      </w:r>
      <w:r>
        <w:rPr>
          <w:rFonts w:ascii="Times New Roman" w:hAnsi="Times New Roman" w:cs="Times New Roman"/>
          <w:sz w:val="28"/>
          <w:szCs w:val="28"/>
          <w:lang w:eastAsia="ru-RU"/>
        </w:rPr>
        <w:t>отходах производства и потребления» р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егиональный оператор обеспечивает сбор, транспортирование, обработку, утилизацию, обезвреживание,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твердых коммунальных отходов</w:t>
      </w:r>
      <w:r w:rsidR="00530A0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ТКО)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1A3">
        <w:rPr>
          <w:rFonts w:ascii="Times New Roman" w:hAnsi="Times New Roman" w:cs="Times New Roman"/>
          <w:sz w:val="28"/>
        </w:rPr>
        <w:t>в зоне деятельности регионального оператора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субъекта Российской Федерации в 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региональной программой в области обращения с отходами и территориальной схемой обращения с отходами.</w:t>
      </w:r>
    </w:p>
    <w:p w:rsidR="00A05FD0" w:rsidRDefault="00530A02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Региональный оператор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самостоятельно или с привлечением операторов по обращению с </w:t>
      </w:r>
      <w:r w:rsidR="0034688B">
        <w:rPr>
          <w:rFonts w:ascii="Times New Roman" w:hAnsi="Times New Roman" w:cs="Times New Roman"/>
          <w:sz w:val="28"/>
          <w:szCs w:val="28"/>
          <w:lang w:eastAsia="ru-RU"/>
        </w:rPr>
        <w:t>ТКО.</w:t>
      </w:r>
      <w:r w:rsidR="00740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Статус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оператора 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присваивается на срок не более чем десять лет на основании конкурсного отбора.</w:t>
      </w:r>
    </w:p>
    <w:p w:rsidR="0034688B" w:rsidRDefault="0034688B" w:rsidP="0034688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Среди основных обязательств региональных операторов, закрепленных в соглашениях об организации деятельности по обращению с ТКО, заключенных с Министерством энергетики и жилищно-коммунального хозяйства Свердловской области:</w:t>
      </w:r>
    </w:p>
    <w:p w:rsidR="0034688B" w:rsidRPr="001C3B3B" w:rsidRDefault="0034688B" w:rsidP="0034688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переход на новую систему регулирования деятельностью по обращению с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ТКО</w:t>
      </w: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 xml:space="preserve"> с 1 ноября 2018 года;</w:t>
      </w:r>
    </w:p>
    <w:p w:rsidR="0034688B" w:rsidRPr="001C3B3B" w:rsidRDefault="0034688B" w:rsidP="0034688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необходимые для оказания услуги договоры с потребителями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 xml:space="preserve">(населением) </w:t>
      </w: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 xml:space="preserve">и операторами, осуществляющими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транспортирование, захоронение отходов</w:t>
      </w: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88B" w:rsidRDefault="0034688B" w:rsidP="0034688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B3B">
        <w:rPr>
          <w:rFonts w:ascii="Times New Roman" w:eastAsia="Times New Roman" w:hAnsi="Times New Roman"/>
          <w:sz w:val="28"/>
          <w:szCs w:val="28"/>
          <w:lang w:eastAsia="ru-RU"/>
        </w:rPr>
        <w:t>оказывать услугу в соответствии с критериями качества услуги,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аявленными на конкурсном отборе;</w:t>
      </w:r>
    </w:p>
    <w:p w:rsidR="0034688B" w:rsidRPr="001C3B3B" w:rsidRDefault="0034688B" w:rsidP="0034688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ликвидацию несанкционированных свалок ТКО, указанных в соглашениях.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DC1" w:rsidRDefault="00530A02" w:rsidP="00530A02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F14DC1">
        <w:rPr>
          <w:rFonts w:ascii="Times New Roman" w:hAnsi="Times New Roman" w:cs="Times New Roman"/>
          <w:sz w:val="28"/>
          <w:szCs w:val="28"/>
          <w:lang w:eastAsia="ru-RU"/>
        </w:rPr>
        <w:t>Сколько будет региональных операторов в Свердловской области?</w:t>
      </w:r>
    </w:p>
    <w:p w:rsidR="00F14DC1" w:rsidRDefault="00F14DC1" w:rsidP="001F7A2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Свердловской области определено три </w:t>
      </w:r>
      <w:r w:rsidR="00736D2E">
        <w:rPr>
          <w:rFonts w:ascii="Times New Roman" w:hAnsi="Times New Roman"/>
          <w:sz w:val="28"/>
          <w:szCs w:val="28"/>
          <w:lang w:eastAsia="ru-RU"/>
        </w:rPr>
        <w:t xml:space="preserve">зоны и, соответственно, три </w:t>
      </w:r>
      <w:r>
        <w:rPr>
          <w:rFonts w:ascii="Times New Roman" w:hAnsi="Times New Roman"/>
          <w:sz w:val="28"/>
          <w:szCs w:val="28"/>
          <w:lang w:eastAsia="ru-RU"/>
        </w:rPr>
        <w:t>региональных оператора по обращению с ТКО:</w:t>
      </w:r>
    </w:p>
    <w:p w:rsidR="00F14DC1" w:rsidRPr="00E11553" w:rsidRDefault="00F14DC1" w:rsidP="001F7A2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553">
        <w:rPr>
          <w:rFonts w:ascii="Times New Roman" w:eastAsia="Times New Roman" w:hAnsi="Times New Roman"/>
          <w:sz w:val="28"/>
          <w:szCs w:val="28"/>
          <w:lang w:eastAsia="ru-RU"/>
        </w:rPr>
        <w:t>в Северном административно-производственном объединении – общество с ограниченной ответственностью «Компания «РИФЕЙ» (г. Тюмень);</w:t>
      </w:r>
    </w:p>
    <w:p w:rsidR="00F14DC1" w:rsidRPr="00E11553" w:rsidRDefault="00F14DC1" w:rsidP="001F7A2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553">
        <w:rPr>
          <w:rFonts w:ascii="Times New Roman" w:eastAsia="Times New Roman" w:hAnsi="Times New Roman"/>
          <w:sz w:val="28"/>
          <w:szCs w:val="28"/>
          <w:lang w:eastAsia="ru-RU"/>
        </w:rPr>
        <w:t>в Западном административно-производственном объединении – общество с ограниченной ответственностью «ТБО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«Экосервис» (г. Первоуральск);</w:t>
      </w:r>
    </w:p>
    <w:p w:rsidR="00F14DC1" w:rsidRDefault="00F14DC1" w:rsidP="001F7A2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11553">
        <w:rPr>
          <w:rFonts w:ascii="Times New Roman" w:eastAsia="Times New Roman" w:hAnsi="Times New Roman"/>
          <w:sz w:val="28"/>
          <w:szCs w:val="28"/>
          <w:lang w:eastAsia="ru-RU"/>
        </w:rPr>
        <w:t>Восточном административно-производственном объединении –Екатеринбургское муниципальное унитарное предприятие «Специализирован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ная автобаза» (г. Екатеринбург).</w:t>
      </w:r>
    </w:p>
    <w:p w:rsidR="00736D2E" w:rsidRPr="00E11553" w:rsidRDefault="00736D2E" w:rsidP="001F7A2A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с привязкой к городам по зонам деятельности региональных операторов размещена на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энергетики и жилищно-коммунального хозяйства Свердловской области в разделе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ЖКХ</w:t>
      </w:r>
      <w:r w:rsidR="00530A02">
        <w:rPr>
          <w:rFonts w:ascii="Times New Roman" w:eastAsia="Times New Roman" w:hAnsi="Times New Roman"/>
          <w:sz w:val="28"/>
          <w:szCs w:val="28"/>
          <w:lang w:eastAsia="ru-RU"/>
        </w:rPr>
        <w:t>» – «Обращение с ТКО»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4DC1" w:rsidRDefault="00F14DC1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9B4" w:rsidRDefault="00530A02" w:rsidP="00530A02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D179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14DC1">
        <w:rPr>
          <w:rFonts w:ascii="Times New Roman" w:hAnsi="Times New Roman" w:cs="Times New Roman"/>
          <w:sz w:val="28"/>
          <w:szCs w:val="28"/>
          <w:lang w:eastAsia="ru-RU"/>
        </w:rPr>
        <w:t xml:space="preserve"> какие сроки начнет работать региональный оператор? </w:t>
      </w:r>
    </w:p>
    <w:p w:rsidR="00F14DC1" w:rsidRDefault="00D179B4" w:rsidP="001F7A2A">
      <w:pPr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79B4">
        <w:rPr>
          <w:rFonts w:ascii="Times New Roman" w:eastAsiaTheme="minorHAnsi" w:hAnsi="Times New Roman"/>
          <w:sz w:val="28"/>
          <w:szCs w:val="28"/>
        </w:rPr>
        <w:t>В соответствии с федеральн</w:t>
      </w:r>
      <w:r w:rsidR="00736D2E">
        <w:rPr>
          <w:rFonts w:ascii="Times New Roman" w:eastAsiaTheme="minorHAnsi" w:hAnsi="Times New Roman"/>
          <w:sz w:val="28"/>
          <w:szCs w:val="28"/>
        </w:rPr>
        <w:t>ым</w:t>
      </w:r>
      <w:r w:rsidRPr="00D179B4">
        <w:rPr>
          <w:rFonts w:ascii="Times New Roman" w:eastAsiaTheme="minorHAnsi" w:hAnsi="Times New Roman"/>
          <w:sz w:val="28"/>
          <w:szCs w:val="28"/>
        </w:rPr>
        <w:t xml:space="preserve"> законодательство</w:t>
      </w:r>
      <w:r w:rsidR="00736D2E">
        <w:rPr>
          <w:rFonts w:ascii="Times New Roman" w:eastAsiaTheme="minorHAnsi" w:hAnsi="Times New Roman"/>
          <w:sz w:val="28"/>
          <w:szCs w:val="28"/>
        </w:rPr>
        <w:t>м</w:t>
      </w:r>
      <w:r w:rsidRPr="00D179B4">
        <w:rPr>
          <w:rFonts w:ascii="Times New Roman" w:eastAsiaTheme="minorHAnsi" w:hAnsi="Times New Roman"/>
          <w:sz w:val="28"/>
          <w:szCs w:val="28"/>
        </w:rPr>
        <w:t xml:space="preserve"> об отходах производства и потребления</w:t>
      </w:r>
      <w:r w:rsidR="00736D2E">
        <w:rPr>
          <w:rFonts w:ascii="Times New Roman" w:eastAsiaTheme="minorHAnsi" w:hAnsi="Times New Roman"/>
          <w:sz w:val="28"/>
          <w:szCs w:val="28"/>
        </w:rPr>
        <w:t xml:space="preserve"> с</w:t>
      </w:r>
      <w:r w:rsidRPr="00D179B4">
        <w:rPr>
          <w:rFonts w:ascii="Times New Roman" w:eastAsiaTheme="minorHAnsi" w:hAnsi="Times New Roman"/>
          <w:sz w:val="28"/>
          <w:szCs w:val="28"/>
        </w:rPr>
        <w:t xml:space="preserve"> 1 января 2019 года </w:t>
      </w:r>
      <w:r w:rsidR="00736D2E">
        <w:rPr>
          <w:rFonts w:ascii="Times New Roman" w:eastAsiaTheme="minorHAnsi" w:hAnsi="Times New Roman"/>
          <w:sz w:val="28"/>
          <w:szCs w:val="28"/>
        </w:rPr>
        <w:t xml:space="preserve">на все территории </w:t>
      </w:r>
      <w:r w:rsidRPr="00D179B4">
        <w:rPr>
          <w:rFonts w:ascii="Times New Roman" w:eastAsiaTheme="minorHAnsi" w:hAnsi="Times New Roman"/>
          <w:sz w:val="28"/>
          <w:szCs w:val="28"/>
        </w:rPr>
        <w:t>Российской Федерации региональны</w:t>
      </w:r>
      <w:r w:rsidR="00736D2E">
        <w:rPr>
          <w:rFonts w:ascii="Times New Roman" w:eastAsiaTheme="minorHAnsi" w:hAnsi="Times New Roman"/>
          <w:sz w:val="28"/>
          <w:szCs w:val="28"/>
        </w:rPr>
        <w:t>е</w:t>
      </w:r>
      <w:r w:rsidRPr="00D179B4">
        <w:rPr>
          <w:rFonts w:ascii="Times New Roman" w:eastAsiaTheme="minorHAnsi" w:hAnsi="Times New Roman"/>
          <w:sz w:val="28"/>
          <w:szCs w:val="28"/>
        </w:rPr>
        <w:t xml:space="preserve"> оператор</w:t>
      </w:r>
      <w:r w:rsidR="00736D2E">
        <w:rPr>
          <w:rFonts w:ascii="Times New Roman" w:eastAsiaTheme="minorHAnsi" w:hAnsi="Times New Roman"/>
          <w:sz w:val="28"/>
          <w:szCs w:val="28"/>
        </w:rPr>
        <w:t>ы должны приступить к выполнению своих обязанностей</w:t>
      </w:r>
      <w:r w:rsidRPr="00D179B4">
        <w:rPr>
          <w:rFonts w:ascii="Times New Roman" w:eastAsiaTheme="minorHAnsi" w:hAnsi="Times New Roman"/>
          <w:sz w:val="28"/>
          <w:szCs w:val="28"/>
        </w:rPr>
        <w:t>.</w:t>
      </w:r>
      <w:r w:rsidR="00F14DC1" w:rsidRPr="00F14DC1">
        <w:rPr>
          <w:rFonts w:ascii="Times New Roman" w:eastAsiaTheme="minorHAnsi" w:hAnsi="Times New Roman"/>
          <w:sz w:val="28"/>
          <w:szCs w:val="28"/>
        </w:rPr>
        <w:t xml:space="preserve"> </w:t>
      </w:r>
      <w:r w:rsidR="00736D2E">
        <w:rPr>
          <w:rFonts w:ascii="Times New Roman" w:eastAsiaTheme="minorHAnsi" w:hAnsi="Times New Roman"/>
          <w:sz w:val="28"/>
          <w:szCs w:val="28"/>
        </w:rPr>
        <w:t xml:space="preserve">При готовности региона, региональный оператор может приступить раньше обозначенного срока. </w:t>
      </w:r>
      <w:r w:rsidR="00F14DC1">
        <w:rPr>
          <w:rFonts w:ascii="Times New Roman" w:eastAsiaTheme="minorHAnsi" w:hAnsi="Times New Roman"/>
          <w:sz w:val="28"/>
          <w:szCs w:val="28"/>
        </w:rPr>
        <w:t>Датой</w:t>
      </w:r>
      <w:r w:rsidR="00F14DC1" w:rsidRPr="00D179B4">
        <w:rPr>
          <w:rFonts w:ascii="Times New Roman" w:eastAsiaTheme="minorHAnsi" w:hAnsi="Times New Roman"/>
          <w:sz w:val="28"/>
          <w:szCs w:val="28"/>
        </w:rPr>
        <w:t xml:space="preserve"> </w:t>
      </w:r>
      <w:r w:rsidR="00F14DC1">
        <w:rPr>
          <w:rFonts w:ascii="Times New Roman" w:eastAsiaTheme="minorHAnsi" w:hAnsi="Times New Roman"/>
          <w:sz w:val="28"/>
          <w:szCs w:val="28"/>
        </w:rPr>
        <w:t xml:space="preserve">начала работы </w:t>
      </w:r>
      <w:r w:rsidR="00F14DC1" w:rsidRPr="00D179B4">
        <w:rPr>
          <w:rFonts w:ascii="Times New Roman" w:eastAsiaTheme="minorHAnsi" w:hAnsi="Times New Roman"/>
          <w:sz w:val="28"/>
          <w:szCs w:val="28"/>
        </w:rPr>
        <w:t>в Свердловской</w:t>
      </w:r>
      <w:r w:rsidR="00F14DC1">
        <w:rPr>
          <w:rFonts w:ascii="Times New Roman" w:eastAsiaTheme="minorHAnsi" w:hAnsi="Times New Roman"/>
          <w:sz w:val="28"/>
          <w:szCs w:val="28"/>
        </w:rPr>
        <w:t xml:space="preserve"> области определена </w:t>
      </w:r>
      <w:r w:rsidR="00736D2E">
        <w:rPr>
          <w:rFonts w:ascii="Times New Roman" w:eastAsiaTheme="minorHAnsi" w:hAnsi="Times New Roman"/>
          <w:sz w:val="28"/>
          <w:szCs w:val="28"/>
        </w:rPr>
        <w:t>дата</w:t>
      </w:r>
      <w:r w:rsidR="00F14DC1" w:rsidRPr="00D179B4">
        <w:rPr>
          <w:rFonts w:ascii="Times New Roman" w:eastAsiaTheme="minorHAnsi" w:hAnsi="Times New Roman"/>
          <w:sz w:val="28"/>
          <w:szCs w:val="28"/>
        </w:rPr>
        <w:t> 1 ноября 2018 года.</w:t>
      </w:r>
    </w:p>
    <w:p w:rsidR="00F14DC1" w:rsidRDefault="00F14DC1" w:rsidP="001F7A2A">
      <w:pPr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B0612" w:rsidRPr="00A05FD0" w:rsidRDefault="00117DD8" w:rsidP="00117DD8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7B0612" w:rsidRPr="00A05FD0">
        <w:rPr>
          <w:rFonts w:ascii="Times New Roman" w:hAnsi="Times New Roman" w:cs="Times New Roman"/>
          <w:sz w:val="28"/>
          <w:szCs w:val="28"/>
          <w:lang w:eastAsia="ru-RU"/>
        </w:rPr>
        <w:t>Кто должен заключать договор с региональным оператором?</w:t>
      </w:r>
    </w:p>
    <w:p w:rsidR="00117DD8" w:rsidRPr="00117DD8" w:rsidRDefault="00117DD8" w:rsidP="00117DD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DD8">
        <w:rPr>
          <w:rFonts w:ascii="Times New Roman" w:hAnsi="Times New Roman"/>
          <w:sz w:val="28"/>
          <w:szCs w:val="28"/>
          <w:lang w:eastAsia="ru-RU"/>
        </w:rPr>
        <w:lastRenderedPageBreak/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B0612" w:rsidRDefault="007B0612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Прямой договор в обязательном порядке заключают юридические лица и индивидуальные предприниматели.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Жителям многоквартирных домов (МКД) и частного сектора услуга может предоставляться в рамках договора публичной оферты или путем совершения конклюдентных действий, когда договор считается заключенным, если стороны без заключения письменного договора фактически совершают обусловленные согласием сторон действия: жители складируют ТКО в установленных местах накопления, а региональный оператор (оператор) осуществляет вывоз ТКО из этих мест накопления. </w:t>
      </w:r>
    </w:p>
    <w:p w:rsidR="007B0612" w:rsidRPr="00A05FD0" w:rsidRDefault="007B0612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Текст типового договора установлен</w:t>
      </w:r>
      <w:r w:rsidR="00117DD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117DD8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117DD8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DD8">
        <w:rPr>
          <w:rFonts w:ascii="Times New Roman" w:hAnsi="Times New Roman" w:cs="Times New Roman"/>
          <w:sz w:val="28"/>
          <w:szCs w:val="28"/>
          <w:lang w:eastAsia="ru-RU"/>
        </w:rPr>
        <w:t xml:space="preserve">от 12.11.2016 № 1156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и опубликован на сайте регионального оператора. По итогам первого месяца работы региональный оператор направляет жителям квитанции на оплату услуги. При отсутствии письменных обращений о непредоставлении услуги квитанция подлежит оплате в полном объеме.</w:t>
      </w:r>
    </w:p>
    <w:p w:rsidR="007B0612" w:rsidRDefault="007B0612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Жителям многоквартирных домов (МКД) коммунальная услуга по обращению с ТКО может быть оказана на основании прямого договора с каждым из жителей (если такое решение принято на общем собрании жильцов) либо через управляющую МКД организацию (УК, ТСЖ, ЖСК). При наличии управляющей организации о</w:t>
      </w:r>
      <w:r w:rsidR="00117DD8">
        <w:rPr>
          <w:rFonts w:ascii="Times New Roman" w:hAnsi="Times New Roman" w:cs="Times New Roman"/>
          <w:sz w:val="28"/>
          <w:szCs w:val="28"/>
          <w:lang w:eastAsia="ru-RU"/>
        </w:rPr>
        <w:t>на обязана заключить договор с р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егиональным оператором.</w:t>
      </w:r>
    </w:p>
    <w:p w:rsidR="007B0612" w:rsidRPr="00A05FD0" w:rsidRDefault="007B0612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612" w:rsidRPr="007B0612" w:rsidRDefault="00117DD8" w:rsidP="00117DD8">
      <w:pPr>
        <w:pStyle w:val="a5"/>
        <w:tabs>
          <w:tab w:val="left" w:pos="1134"/>
        </w:tabs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5. </w:t>
      </w:r>
      <w:r w:rsidR="007B0612">
        <w:rPr>
          <w:rFonts w:ascii="Times New Roman" w:eastAsiaTheme="minorHAnsi" w:hAnsi="Times New Roman"/>
          <w:sz w:val="28"/>
          <w:szCs w:val="28"/>
        </w:rPr>
        <w:t>Нужно ли расторгать действующий договор на вывоз ТКО?</w:t>
      </w:r>
    </w:p>
    <w:p w:rsidR="007B0612" w:rsidRDefault="007B0612" w:rsidP="001F7A2A">
      <w:pPr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D179B4" w:rsidRPr="00D179B4">
        <w:rPr>
          <w:rFonts w:ascii="Times New Roman" w:eastAsiaTheme="minorHAnsi" w:hAnsi="Times New Roman"/>
          <w:sz w:val="28"/>
          <w:szCs w:val="28"/>
        </w:rPr>
        <w:t xml:space="preserve">договоры, заключенные собственниками </w:t>
      </w:r>
      <w:r>
        <w:rPr>
          <w:rFonts w:ascii="Times New Roman" w:eastAsiaTheme="minorHAnsi" w:hAnsi="Times New Roman"/>
          <w:sz w:val="28"/>
          <w:szCs w:val="28"/>
        </w:rPr>
        <w:t>ТКО</w:t>
      </w:r>
      <w:r w:rsidR="00D179B4" w:rsidRPr="00D179B4">
        <w:rPr>
          <w:rFonts w:ascii="Times New Roman" w:eastAsiaTheme="minorHAnsi" w:hAnsi="Times New Roman"/>
          <w:sz w:val="28"/>
          <w:szCs w:val="28"/>
        </w:rPr>
        <w:t xml:space="preserve"> на сбор и вывоз отходов, действуют до заключения договора с региональным оператором по обращению с твердыми коммунальными отходами. </w:t>
      </w:r>
      <w:r w:rsidRPr="00D179B4">
        <w:rPr>
          <w:rFonts w:ascii="Times New Roman" w:eastAsiaTheme="minorHAnsi" w:hAnsi="Times New Roman"/>
          <w:sz w:val="28"/>
          <w:szCs w:val="28"/>
        </w:rPr>
        <w:t>В </w:t>
      </w:r>
      <w:r w:rsidR="00D179B4" w:rsidRPr="00D179B4">
        <w:rPr>
          <w:rFonts w:ascii="Times New Roman" w:eastAsiaTheme="minorHAnsi" w:hAnsi="Times New Roman"/>
          <w:sz w:val="28"/>
          <w:szCs w:val="28"/>
        </w:rPr>
        <w:t xml:space="preserve">Свердловской области </w:t>
      </w:r>
      <w:r w:rsidR="00117DD8">
        <w:rPr>
          <w:rFonts w:ascii="Times New Roman" w:eastAsiaTheme="minorHAnsi" w:hAnsi="Times New Roman"/>
          <w:sz w:val="28"/>
          <w:szCs w:val="28"/>
        </w:rPr>
        <w:t>–</w:t>
      </w:r>
      <w:r w:rsidR="00252383">
        <w:rPr>
          <w:rFonts w:ascii="Times New Roman" w:eastAsiaTheme="minorHAnsi" w:hAnsi="Times New Roman"/>
          <w:sz w:val="28"/>
          <w:szCs w:val="28"/>
        </w:rPr>
        <w:t>до</w:t>
      </w:r>
      <w:r w:rsidR="00D179B4" w:rsidRPr="00D179B4">
        <w:rPr>
          <w:rFonts w:ascii="Times New Roman" w:eastAsiaTheme="minorHAnsi" w:hAnsi="Times New Roman"/>
          <w:sz w:val="28"/>
          <w:szCs w:val="28"/>
        </w:rPr>
        <w:t xml:space="preserve"> 1 ноября 2018 года. </w:t>
      </w:r>
    </w:p>
    <w:p w:rsidR="00D179B4" w:rsidRDefault="00D179B4" w:rsidP="001F7A2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9B4">
        <w:rPr>
          <w:rFonts w:ascii="Times New Roman" w:eastAsiaTheme="minorHAnsi" w:hAnsi="Times New Roman"/>
          <w:sz w:val="28"/>
          <w:szCs w:val="28"/>
        </w:rPr>
        <w:t xml:space="preserve">До указанной даты вывоз </w:t>
      </w:r>
      <w:r w:rsidR="007B0612">
        <w:rPr>
          <w:rFonts w:ascii="Times New Roman" w:eastAsiaTheme="minorHAnsi" w:hAnsi="Times New Roman"/>
          <w:sz w:val="28"/>
          <w:szCs w:val="28"/>
        </w:rPr>
        <w:t>ТКО</w:t>
      </w:r>
      <w:r w:rsidRPr="00D179B4">
        <w:rPr>
          <w:rFonts w:ascii="Times New Roman" w:eastAsiaTheme="minorHAnsi" w:hAnsi="Times New Roman"/>
          <w:sz w:val="28"/>
          <w:szCs w:val="28"/>
        </w:rPr>
        <w:t xml:space="preserve"> с контейнерных площадок организуют управляющие организации, заключенные договоры между управляющей организацией и транспортировщиком действуют до заключения договора с региональным оператором.</w:t>
      </w:r>
    </w:p>
    <w:p w:rsidR="00D179B4" w:rsidRDefault="00D179B4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Как изменится оплата за вывоз мусора для жителей?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С момента утверждения единого тарифа на услугу регионального оператора услуга по вывозу становится коммунальной услугой в соответствии с Жилищным кодексом Р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0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Единый т</w:t>
      </w:r>
      <w:r w:rsidR="007401A3">
        <w:rPr>
          <w:rFonts w:ascii="Times New Roman" w:hAnsi="Times New Roman" w:cs="Times New Roman"/>
          <w:sz w:val="28"/>
          <w:szCs w:val="28"/>
          <w:lang w:eastAsia="ru-RU"/>
        </w:rPr>
        <w:t xml:space="preserve">ариф устанавливается Региональной энергетической комиссией Свердловской области.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Плата будет выделена отдельной строкой в платежных документах (квитанциях) при расчетах за коммунальные услуги.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В новой системе оплата будет начисляться исходя из количества </w:t>
      </w:r>
      <w:r w:rsidR="00252383">
        <w:rPr>
          <w:rFonts w:ascii="Times New Roman" w:hAnsi="Times New Roman" w:cs="Times New Roman"/>
          <w:sz w:val="28"/>
          <w:szCs w:val="28"/>
          <w:lang w:eastAsia="ru-RU"/>
        </w:rPr>
        <w:t>проживающих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в жилом помещении граждан и норматива накопления ТКО (в единицах объема), установленного органами власти. </w:t>
      </w:r>
      <w:r w:rsidR="00252383" w:rsidRPr="00252383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положений </w:t>
      </w:r>
      <w:hyperlink r:id="rId7" w:history="1">
        <w:r w:rsidR="00252383" w:rsidRPr="00252383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="00252383" w:rsidRPr="00252383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коммунальных услуг под проживающим следует понимать постоянно или временно проживающего в помещении потребителя. Число таких проживающих определяется точно так же, как и для расчета платы за другие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виды коммунальных</w:t>
      </w:r>
      <w:r w:rsidR="00252383" w:rsidRPr="00252383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в том числе по заявлениям постоянно проживающих в помещении потребителей, на основании акта об установлении количества проживающих, а также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52383" w:rsidRPr="00252383"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проживающих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52383" w:rsidRPr="00252383">
        <w:rPr>
          <w:rFonts w:ascii="Times New Roman" w:hAnsi="Times New Roman" w:cs="Times New Roman"/>
          <w:sz w:val="28"/>
          <w:szCs w:val="28"/>
          <w:lang w:eastAsia="ru-RU"/>
        </w:rPr>
        <w:t xml:space="preserve"> по числу собственников помещения.</w:t>
      </w:r>
      <w:r w:rsidR="00252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Ранее оплата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 xml:space="preserve"> за вывоз и утилизацию ТКО зачастую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начислялась исходя из площади квартиры.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Будут ли предоставляться льготы на оплату услуги по вывозу ТКО?</w:t>
      </w:r>
    </w:p>
    <w:p w:rsid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Услуга по обращению с ТКО является коммунальной. Согласно действующему законодательству на нее распространяются все льготы, как и на другие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 xml:space="preserve">виды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коммунальны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0223A" w:rsidRPr="00A05FD0" w:rsidRDefault="00F0223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Законом Свердловской области от 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>40-ОЗ «О мере социальной поддержки по частичному освобождению граждан, проживающих на территории Свердловской области, от платы за коммунальные услуги»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>предусмотрено предоставление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22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Кто ответственен за содержание контейнерных площадок?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Содержание контейнерных площадок осуществляют собственники земельного участка, на котором они расположены.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Организация по обслуживанию жилищного фонда (УК, ТСЖ, ЖСК) на основании заключенного договора на обслуживание обязана обеспечивать содержание в исправном состоянии контейнеров без переполнения и загрязнения территории.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Там, где собственник не определен и отсутствует управляющая организация, обязанность по содержанию возлагается на органы местного самоуправления.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Надо ли заключать договор, если юридическое лицо не осуществляет хозяйственной деятельности? 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Любое юридическое лицо, независимо от организационно-правовой формы и предоставляемых услуг, видов реализуемых товаров или выполняемых работ обязано соблюдать все установленные санитарные требования, в том числе вовремя вывозить отходы, как промышленного, так и бытового происхождения. Обязанность юридических лиц заключить договоры на вывоз твердых коммунальных отходов определена федеральным законодательством.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</w:t>
      </w:r>
      <w:r w:rsidR="00A05FD0" w:rsidRPr="00A05FD0">
        <w:rPr>
          <w:rFonts w:ascii="Times New Roman" w:hAnsi="Times New Roman" w:cs="Times New Roman"/>
          <w:sz w:val="28"/>
          <w:szCs w:val="28"/>
          <w:lang w:eastAsia="ru-RU"/>
        </w:rPr>
        <w:t>Какие отходы относятся к твердым коммунальным? 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Понятие твердых коммунальных отходов приведено в Федеральном законе об отходах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 xml:space="preserve"> № 89-ФЗ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2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F0223A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отходы, образующиеся в жилых помещениях в процессе потребления физическими лицами, а также товары, </w:t>
      </w:r>
      <w:r w:rsidRPr="00A05F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относятся также аналогичные виды отходов, образуемых у организаций и индивидуальных предпринимателей.</w:t>
      </w:r>
    </w:p>
    <w:p w:rsidR="00A05FD0" w:rsidRPr="00A05FD0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D0" w:rsidRPr="00A05FD0" w:rsidRDefault="00F0223A" w:rsidP="00F0223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11. </w:t>
      </w:r>
      <w:r w:rsidR="001F7A2A">
        <w:rPr>
          <w:rFonts w:ascii="Times New Roman" w:hAnsi="Times New Roman" w:cs="Times New Roman"/>
          <w:sz w:val="28"/>
          <w:szCs w:val="28"/>
          <w:lang w:eastAsia="ru-RU"/>
        </w:rPr>
        <w:t xml:space="preserve">Как подтвердить длительное отсутствие по месту проживания и не получения коммунальной услуги? </w:t>
      </w:r>
    </w:p>
    <w:p w:rsidR="00F0223A" w:rsidRDefault="00F0223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Перерасчет за коммунальные услуги в связи с временным отсутствием осуществляется в соответствии с Правилами предоставления </w:t>
      </w:r>
      <w:r w:rsidR="002566EA" w:rsidRPr="002566EA">
        <w:rPr>
          <w:rFonts w:ascii="Times New Roman" w:hAnsi="Times New Roman"/>
          <w:sz w:val="28"/>
          <w:lang w:eastAsia="ru-RU"/>
        </w:rPr>
        <w:t>коммунальных услуг собственникам и пользователям помещений в многоквартирных домах и жилых домов</w:t>
      </w:r>
      <w:r w:rsidR="002566EA">
        <w:rPr>
          <w:rFonts w:ascii="Times New Roman" w:hAnsi="Times New Roman"/>
          <w:sz w:val="28"/>
          <w:lang w:eastAsia="ru-RU"/>
        </w:rPr>
        <w:t>, утвержденными постановлением Правительства Российской Федерации от 06.05.2011 № 354.</w:t>
      </w:r>
    </w:p>
    <w:p w:rsidR="001F7A2A" w:rsidRPr="001F7A2A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  <w:lang w:eastAsia="ru-RU"/>
        </w:rPr>
        <w:t>При возникновении оснований для перерасчета, собственнику жилого помещения нужно предоставить регионально</w:t>
      </w:r>
      <w:r w:rsidR="001F7A2A" w:rsidRPr="001F7A2A">
        <w:rPr>
          <w:rFonts w:ascii="Times New Roman" w:hAnsi="Times New Roman" w:cs="Times New Roman"/>
          <w:sz w:val="28"/>
          <w:lang w:eastAsia="ru-RU"/>
        </w:rPr>
        <w:t>му</w:t>
      </w:r>
      <w:r w:rsidRPr="001F7A2A">
        <w:rPr>
          <w:rFonts w:ascii="Times New Roman" w:hAnsi="Times New Roman" w:cs="Times New Roman"/>
          <w:sz w:val="28"/>
          <w:lang w:eastAsia="ru-RU"/>
        </w:rPr>
        <w:t xml:space="preserve"> оператор</w:t>
      </w:r>
      <w:r w:rsidR="001F7A2A" w:rsidRPr="001F7A2A">
        <w:rPr>
          <w:rFonts w:ascii="Times New Roman" w:hAnsi="Times New Roman" w:cs="Times New Roman"/>
          <w:sz w:val="28"/>
          <w:lang w:eastAsia="ru-RU"/>
        </w:rPr>
        <w:t>у</w:t>
      </w:r>
      <w:r w:rsidRPr="001F7A2A">
        <w:rPr>
          <w:rFonts w:ascii="Times New Roman" w:hAnsi="Times New Roman" w:cs="Times New Roman"/>
          <w:sz w:val="28"/>
          <w:lang w:eastAsia="ru-RU"/>
        </w:rPr>
        <w:t xml:space="preserve"> или управляющей орган</w:t>
      </w:r>
      <w:r w:rsidR="001F7A2A" w:rsidRPr="001F7A2A">
        <w:rPr>
          <w:rFonts w:ascii="Times New Roman" w:hAnsi="Times New Roman" w:cs="Times New Roman"/>
          <w:sz w:val="28"/>
          <w:lang w:eastAsia="ru-RU"/>
        </w:rPr>
        <w:t xml:space="preserve">изации подтверждающие документы. </w:t>
      </w:r>
      <w:r w:rsidR="001F7A2A" w:rsidRPr="001F7A2A">
        <w:rPr>
          <w:rFonts w:ascii="Times New Roman" w:hAnsi="Times New Roman" w:cs="Times New Roman"/>
          <w:sz w:val="28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б) справка о нахождении на лечении в стационарном лечебном учреждении или на санаторно-курортном лечении;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lastRenderedPageBreak/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и)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1F7A2A" w:rsidRPr="001F7A2A" w:rsidRDefault="001F7A2A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F7A2A">
        <w:rPr>
          <w:rFonts w:ascii="Times New Roman" w:hAnsi="Times New Roman" w:cs="Times New Roman"/>
          <w:sz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3652CF" w:rsidRPr="001F7A2A" w:rsidRDefault="00A05FD0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F7A2A">
        <w:rPr>
          <w:rFonts w:ascii="Times New Roman" w:hAnsi="Times New Roman" w:cs="Times New Roman"/>
          <w:sz w:val="28"/>
          <w:lang w:eastAsia="ru-RU"/>
        </w:rPr>
        <w:t>При условии предоставления необходимых подтверждающих документов перерасчет будет произведен</w:t>
      </w:r>
    </w:p>
    <w:p w:rsidR="00252383" w:rsidRDefault="00252383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383" w:rsidRPr="00A05FD0" w:rsidRDefault="002566EA" w:rsidP="002566EA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12. </w:t>
      </w:r>
      <w:r w:rsidR="00252383" w:rsidRPr="00A05FD0">
        <w:rPr>
          <w:rFonts w:ascii="Times New Roman" w:hAnsi="Times New Roman" w:cs="Times New Roman"/>
          <w:sz w:val="28"/>
          <w:szCs w:val="28"/>
          <w:lang w:eastAsia="ru-RU"/>
        </w:rPr>
        <w:t>На селе большой объем образования отходов от животноводства, растениеводства, строительных отходов. Будет ли региональный оператор организовывать обращение с данными видами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52383" w:rsidRPr="00A05FD0">
        <w:rPr>
          <w:rFonts w:ascii="Times New Roman" w:hAnsi="Times New Roman" w:cs="Times New Roman"/>
          <w:sz w:val="28"/>
          <w:szCs w:val="28"/>
          <w:lang w:eastAsia="ru-RU"/>
        </w:rPr>
        <w:t xml:space="preserve"> и если да, то на каких условиях? </w:t>
      </w:r>
    </w:p>
    <w:p w:rsidR="00252383" w:rsidRPr="00A05FD0" w:rsidRDefault="00252383" w:rsidP="001F7A2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D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не запрещено региональному оператору заниматься обращением с иными видами отходов. Стоимость услуги определяется соглашением сторон отдельного договора, который может быть заключен с регоператором.</w:t>
      </w:r>
    </w:p>
    <w:p w:rsidR="00165511" w:rsidRDefault="008364A9" w:rsidP="002566EA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9DA" w:rsidRDefault="00AB19DA" w:rsidP="002566EA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9DA" w:rsidRPr="00AB19DA" w:rsidRDefault="00AB19DA" w:rsidP="00AB19DA">
      <w:pPr>
        <w:pStyle w:val="a4"/>
        <w:tabs>
          <w:tab w:val="left" w:pos="1134"/>
        </w:tabs>
        <w:ind w:right="4818"/>
        <w:rPr>
          <w:rFonts w:ascii="Times New Roman" w:hAnsi="Times New Roman" w:cs="Times New Roman"/>
          <w:i/>
          <w:sz w:val="28"/>
          <w:szCs w:val="28"/>
        </w:rPr>
      </w:pPr>
      <w:r w:rsidRPr="00AB19DA">
        <w:rPr>
          <w:rFonts w:ascii="Times New Roman" w:hAnsi="Times New Roman" w:cs="Times New Roman"/>
          <w:i/>
          <w:sz w:val="28"/>
          <w:szCs w:val="28"/>
        </w:rPr>
        <w:t xml:space="preserve">Министерство энергетики и жилищно-коммунального хозяйства Свердловской области </w:t>
      </w:r>
    </w:p>
    <w:sectPr w:rsidR="00AB19DA" w:rsidRPr="00AB19DA" w:rsidSect="00AB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99" w:rsidRDefault="00655799" w:rsidP="00AB19DA">
      <w:r>
        <w:separator/>
      </w:r>
    </w:p>
  </w:endnote>
  <w:endnote w:type="continuationSeparator" w:id="0">
    <w:p w:rsidR="00655799" w:rsidRDefault="00655799" w:rsidP="00AB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A9" w:rsidRDefault="008364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A9" w:rsidRDefault="008364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A9" w:rsidRDefault="008364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99" w:rsidRDefault="00655799" w:rsidP="00AB19DA">
      <w:r>
        <w:separator/>
      </w:r>
    </w:p>
  </w:footnote>
  <w:footnote w:type="continuationSeparator" w:id="0">
    <w:p w:rsidR="00655799" w:rsidRDefault="00655799" w:rsidP="00AB1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A9" w:rsidRDefault="008364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54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B19DA" w:rsidRPr="00AB19DA" w:rsidRDefault="00AB19D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B19DA">
          <w:rPr>
            <w:rFonts w:ascii="Times New Roman" w:hAnsi="Times New Roman"/>
            <w:sz w:val="28"/>
            <w:szCs w:val="28"/>
          </w:rPr>
          <w:fldChar w:fldCharType="begin"/>
        </w:r>
        <w:r w:rsidRPr="00AB19D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19DA">
          <w:rPr>
            <w:rFonts w:ascii="Times New Roman" w:hAnsi="Times New Roman"/>
            <w:sz w:val="28"/>
            <w:szCs w:val="28"/>
          </w:rPr>
          <w:fldChar w:fldCharType="separate"/>
        </w:r>
        <w:r w:rsidR="008364A9">
          <w:rPr>
            <w:rFonts w:ascii="Times New Roman" w:hAnsi="Times New Roman"/>
            <w:noProof/>
            <w:sz w:val="28"/>
            <w:szCs w:val="28"/>
          </w:rPr>
          <w:t>6</w:t>
        </w:r>
        <w:r w:rsidRPr="00AB19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19DA" w:rsidRDefault="00AB19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A9" w:rsidRDefault="008364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52B5C"/>
    <w:multiLevelType w:val="hybridMultilevel"/>
    <w:tmpl w:val="915E42E0"/>
    <w:lvl w:ilvl="0" w:tplc="52D65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022158"/>
    <w:multiLevelType w:val="hybridMultilevel"/>
    <w:tmpl w:val="D85E054C"/>
    <w:lvl w:ilvl="0" w:tplc="AA76F5B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0"/>
    <w:rsid w:val="000265D6"/>
    <w:rsid w:val="000C2BC0"/>
    <w:rsid w:val="00117DD8"/>
    <w:rsid w:val="001304B5"/>
    <w:rsid w:val="001F7A2A"/>
    <w:rsid w:val="00252383"/>
    <w:rsid w:val="002566EA"/>
    <w:rsid w:val="0027514F"/>
    <w:rsid w:val="0034688B"/>
    <w:rsid w:val="003652CF"/>
    <w:rsid w:val="004A6884"/>
    <w:rsid w:val="00525B86"/>
    <w:rsid w:val="00530A02"/>
    <w:rsid w:val="00655799"/>
    <w:rsid w:val="00736D2E"/>
    <w:rsid w:val="007401A3"/>
    <w:rsid w:val="007B0612"/>
    <w:rsid w:val="008364A9"/>
    <w:rsid w:val="008B4B6F"/>
    <w:rsid w:val="00941E9E"/>
    <w:rsid w:val="00A05FD0"/>
    <w:rsid w:val="00AB19DA"/>
    <w:rsid w:val="00B339F1"/>
    <w:rsid w:val="00BF5181"/>
    <w:rsid w:val="00D179B4"/>
    <w:rsid w:val="00DE7AD9"/>
    <w:rsid w:val="00EB634B"/>
    <w:rsid w:val="00F0223A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99E3-A6C8-4FA8-B5B8-CE1DA5A5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5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5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5FD0"/>
    <w:rPr>
      <w:color w:val="0000FF"/>
      <w:u w:val="single"/>
    </w:rPr>
  </w:style>
  <w:style w:type="paragraph" w:styleId="a4">
    <w:name w:val="No Spacing"/>
    <w:uiPriority w:val="1"/>
    <w:qFormat/>
    <w:rsid w:val="00A05F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79B4"/>
    <w:pPr>
      <w:ind w:left="720"/>
      <w:contextualSpacing/>
    </w:pPr>
  </w:style>
  <w:style w:type="paragraph" w:customStyle="1" w:styleId="ConsPlusNormal">
    <w:name w:val="ConsPlusNormal"/>
    <w:rsid w:val="00252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19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9D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B19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9D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64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4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16D81280AAF71331618E052F18906E778804345FE4698E11AC25ED526FEFB0CAE05BF726256FF22G4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Свалов Егор Анатольевич</dc:creator>
  <cp:keywords/>
  <dc:description/>
  <cp:lastModifiedBy>Сахарова Н.В.</cp:lastModifiedBy>
  <cp:revision>2</cp:revision>
  <cp:lastPrinted>2018-09-24T15:25:00Z</cp:lastPrinted>
  <dcterms:created xsi:type="dcterms:W3CDTF">2018-09-24T15:26:00Z</dcterms:created>
  <dcterms:modified xsi:type="dcterms:W3CDTF">2018-09-24T15:26:00Z</dcterms:modified>
</cp:coreProperties>
</file>