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C0B98" w:rsidRDefault="00AC0B98">
      <w:pPr>
        <w:spacing w:line="150" w:lineRule="exact"/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8790"/>
      </w:tblGrid>
      <w:tr w:rsidR="00AC0B98">
        <w:trPr>
          <w:trHeight w:val="37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8790" w:type="dxa"/>
            <w:shd w:val="clear" w:color="auto" w:fill="auto"/>
          </w:tcPr>
          <w:p w:rsidR="00AC0B98" w:rsidRDefault="0062179C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ПАСПОРТ</w:t>
            </w:r>
          </w:p>
        </w:tc>
      </w:tr>
      <w:tr w:rsidR="00AC0B98">
        <w:trPr>
          <w:trHeight w:val="37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8790" w:type="dxa"/>
            <w:shd w:val="clear" w:color="auto" w:fill="auto"/>
          </w:tcPr>
          <w:p w:rsidR="00AC0B98" w:rsidRDefault="0062179C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муниципальной программы</w:t>
            </w:r>
          </w:p>
        </w:tc>
      </w:tr>
      <w:tr w:rsidR="00AC0B98">
        <w:trPr>
          <w:trHeight w:val="67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8790" w:type="dxa"/>
            <w:shd w:val="clear" w:color="auto" w:fill="auto"/>
          </w:tcPr>
          <w:p w:rsidR="00AC0B98" w:rsidRDefault="0062179C">
            <w:pPr>
              <w:pStyle w:val="ParagraphStyle0"/>
              <w:rPr>
                <w:rStyle w:val="CharacterStyle0"/>
                <w:rFonts w:eastAsia="Calibri"/>
              </w:rPr>
            </w:pPr>
            <w:r>
              <w:rPr>
                <w:rStyle w:val="CharacterStyle0"/>
                <w:rFonts w:eastAsia="Calibri"/>
              </w:rPr>
              <w:t>«Управление муниципальной собственностью и земельными ресурсами Березовского городского округа до 2028 года»</w:t>
            </w:r>
          </w:p>
        </w:tc>
      </w:tr>
    </w:tbl>
    <w:p w:rsidR="00AC0B98" w:rsidRDefault="00AC0B98">
      <w:pPr>
        <w:spacing w:line="75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885"/>
        <w:gridCol w:w="4650"/>
      </w:tblGrid>
      <w:tr w:rsidR="00AC0B98">
        <w:trPr>
          <w:trHeight w:val="133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Ответственный исполнитель муниципальной программы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Комитет по управлению имуществом Березовского городского округа</w:t>
            </w:r>
          </w:p>
        </w:tc>
      </w:tr>
      <w:tr w:rsidR="00AC0B98">
        <w:trPr>
          <w:trHeight w:val="10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Сроки реализации муниципальной программы</w:t>
            </w:r>
          </w:p>
        </w:tc>
        <w:tc>
          <w:tcPr>
            <w:tcW w:w="885" w:type="dxa"/>
            <w:tcBorders>
              <w:top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2023 -</w:t>
            </w:r>
          </w:p>
        </w:tc>
        <w:tc>
          <w:tcPr>
            <w:tcW w:w="465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2028 годы</w:t>
            </w:r>
          </w:p>
        </w:tc>
      </w:tr>
      <w:tr w:rsidR="00AC0B98">
        <w:trPr>
          <w:trHeight w:val="13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Цели и задачи муниципальной программы</w:t>
            </w:r>
          </w:p>
        </w:tc>
        <w:tc>
          <w:tcPr>
            <w:tcW w:w="553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AC0B98">
        <w:trPr>
          <w:trHeight w:val="67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1.1. Оптимизация состава муниципального имущества.</w:t>
            </w:r>
          </w:p>
        </w:tc>
      </w:tr>
      <w:tr w:rsidR="00AC0B98">
        <w:trPr>
          <w:trHeight w:val="13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1.2. Организация учета и мониторинга муниципального имущества, актуализация сведений реестра муниципального имущества.</w:t>
            </w:r>
          </w:p>
        </w:tc>
      </w:tr>
      <w:tr w:rsidR="00AC0B98">
        <w:trPr>
          <w:trHeight w:val="100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1.3. Вовлечение муниципальных активов и земельных участков в хозяйственный оборот.</w:t>
            </w:r>
          </w:p>
        </w:tc>
      </w:tr>
      <w:tr w:rsidR="00AC0B98">
        <w:trPr>
          <w:trHeight w:val="195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</w:tr>
      <w:tr w:rsidR="00AC0B98">
        <w:trPr>
          <w:trHeight w:val="13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1.5. Оказание имущественной поддержки субъектам малого и среднего предпринимательства на территории Березовского городского округа</w:t>
            </w:r>
          </w:p>
        </w:tc>
      </w:tr>
      <w:tr w:rsidR="00AC0B98">
        <w:trPr>
          <w:trHeight w:val="67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6"/>
              <w:rPr>
                <w:rStyle w:val="CharacterStyle6"/>
                <w:rFonts w:eastAsia="Calibri"/>
              </w:rPr>
            </w:pPr>
          </w:p>
        </w:tc>
        <w:tc>
          <w:tcPr>
            <w:tcW w:w="5535" w:type="dxa"/>
            <w:gridSpan w:val="2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Цель 2. Эффективная реализация муниципальной программы</w:t>
            </w:r>
          </w:p>
        </w:tc>
      </w:tr>
    </w:tbl>
    <w:p w:rsidR="00AC0B98" w:rsidRDefault="00AC0B98">
      <w:pPr>
        <w:sectPr w:rsidR="00AC0B98">
          <w:headerReference w:type="default" r:id="rId6"/>
          <w:footerReference w:type="default" r:id="rId7"/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AC0B98">
        <w:trPr>
          <w:trHeight w:val="100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Задача 2.1. 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AC0B98">
        <w:trPr>
          <w:trHeight w:val="133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Перечень подпрограмм муниципальной программы (при их наличии)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1. "Управление муниципальной собственностью и земельными ресурсами  Березовского городского округа"</w:t>
            </w:r>
          </w:p>
        </w:tc>
      </w:tr>
      <w:tr w:rsidR="00AC0B98">
        <w:trPr>
          <w:trHeight w:val="163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6"/>
              <w:rPr>
                <w:rStyle w:val="CharacterStyle6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2. "Обеспечение реализации муниципальной программы Березовского городского округа «Управление муниципальной собственность</w:t>
            </w:r>
            <w:r w:rsidR="00807C8B" w:rsidRPr="00807C8B">
              <w:rPr>
                <w:rStyle w:val="CharacterStyle5"/>
                <w:rFonts w:eastAsia="Calibri"/>
                <w:highlight w:val="yellow"/>
              </w:rPr>
              <w:t>ю</w:t>
            </w:r>
            <w:r>
              <w:rPr>
                <w:rStyle w:val="CharacterStyle5"/>
                <w:rFonts w:eastAsia="Calibri"/>
              </w:rPr>
              <w:t xml:space="preserve"> и земельными ресурсами Березовского городского округа до 2028 года"</w:t>
            </w:r>
          </w:p>
        </w:tc>
      </w:tr>
      <w:tr w:rsidR="00AC0B98">
        <w:trPr>
          <w:trHeight w:val="135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1. Целевой показатель 1. Количество муниципальных унитарных предприятий, осуществляющих хозяйственную деятельность</w:t>
            </w:r>
          </w:p>
        </w:tc>
      </w:tr>
      <w:tr w:rsidR="00AC0B98">
        <w:trPr>
          <w:trHeight w:val="135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2. Целевой показатель 2. Количество хозяйственных обществ с долей Березовского городского округа в уставном капитале</w:t>
            </w:r>
          </w:p>
        </w:tc>
      </w:tr>
      <w:tr w:rsidR="00AC0B98">
        <w:trPr>
          <w:trHeight w:val="16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3. Целевой показатель 3. Количество организованных и проведенных торгов по продаже муниципального имущества и земельных участков, государственная собственность на которые не разграничена</w:t>
            </w:r>
          </w:p>
        </w:tc>
      </w:tr>
      <w:tr w:rsidR="00AC0B98">
        <w:trPr>
          <w:trHeight w:val="16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4. Целевой показатель 1. 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</w:tc>
      </w:tr>
      <w:tr w:rsidR="00AC0B98">
        <w:trPr>
          <w:trHeight w:val="16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5. Целевой показатель 2. 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</w:tc>
      </w:tr>
      <w:tr w:rsidR="00AC0B98">
        <w:trPr>
          <w:trHeight w:val="10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6. Целевой показатель 1. Количество земельных участков,  предоставленных в аренду по результатам торгов</w:t>
            </w:r>
          </w:p>
        </w:tc>
      </w:tr>
    </w:tbl>
    <w:p w:rsidR="00AC0B98" w:rsidRDefault="00AC0B98">
      <w:pPr>
        <w:sectPr w:rsidR="00AC0B98">
          <w:headerReference w:type="default" r:id="rId8"/>
          <w:footerReference w:type="default" r:id="rId9"/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AC0B98">
        <w:trPr>
          <w:trHeight w:val="102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7. Целевой показатель 2. Количество предоставленных в пользование/аренду объектов муниципального нежилого фонда</w:t>
            </w:r>
          </w:p>
        </w:tc>
      </w:tr>
      <w:tr w:rsidR="00AC0B98">
        <w:trPr>
          <w:trHeight w:val="100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8. Целевой показатель 3. Количество заключенных договоров на установку и эксплуатацию рекламных конструкций</w:t>
            </w:r>
          </w:p>
        </w:tc>
      </w:tr>
      <w:tr w:rsidR="00AC0B98">
        <w:trPr>
          <w:trHeight w:val="135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9. 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</w:tr>
      <w:tr w:rsidR="00AC0B98">
        <w:trPr>
          <w:trHeight w:val="199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10. Целевой показатель 1. 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</w:tr>
      <w:tr w:rsidR="00AC0B98">
        <w:trPr>
          <w:trHeight w:val="16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11. Целевой показатель 1. 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</w:tr>
      <w:tr w:rsidR="00AC0B98">
        <w:trPr>
          <w:trHeight w:val="135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12. 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</w:tr>
      <w:tr w:rsidR="00AC0B98">
        <w:trPr>
          <w:trHeight w:val="133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13. 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</w:tr>
      <w:tr w:rsidR="00AC0B98">
        <w:trPr>
          <w:trHeight w:val="16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14. 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Обьем финансирования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ВСЕГО: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муниципальной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106 808,15 тыс. рублей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программы по годам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в том числе:</w:t>
            </w:r>
          </w:p>
        </w:tc>
      </w:tr>
    </w:tbl>
    <w:p w:rsidR="00AC0B98" w:rsidRDefault="00AC0B98">
      <w:pPr>
        <w:sectPr w:rsidR="00AC0B98">
          <w:headerReference w:type="default" r:id="rId10"/>
          <w:footerReference w:type="default" r:id="rId11"/>
          <w:pgSz w:w="12240" w:h="15840"/>
          <w:pgMar w:top="950" w:right="1440" w:bottom="1440" w:left="1440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3255"/>
        <w:gridCol w:w="5535"/>
      </w:tblGrid>
      <w:tr w:rsidR="00AC0B98">
        <w:trPr>
          <w:trHeight w:val="196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6"/>
              <w:rPr>
                <w:rStyle w:val="CharacterStyle6"/>
                <w:rFonts w:eastAsia="Calibri"/>
              </w:rPr>
            </w:pPr>
            <w:r>
              <w:rPr>
                <w:rStyle w:val="CharacterStyle6"/>
                <w:rFonts w:eastAsia="Calibri"/>
              </w:rPr>
              <w:t>реализации, тыс. рублей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 xml:space="preserve">2023 год - 14 668,89 тыс. рублей, </w:t>
            </w:r>
            <w:r>
              <w:rPr>
                <w:rStyle w:val="CharacterStyle5"/>
                <w:rFonts w:eastAsia="Calibri"/>
              </w:rPr>
              <w:br/>
              <w:t xml:space="preserve">2024 год - 20 092,00 тыс. рублей, </w:t>
            </w:r>
            <w:r>
              <w:rPr>
                <w:rStyle w:val="CharacterStyle5"/>
                <w:rFonts w:eastAsia="Calibri"/>
              </w:rPr>
              <w:br/>
              <w:t xml:space="preserve">2025 год - 18 295,00 тыс. рублей, </w:t>
            </w:r>
            <w:r>
              <w:rPr>
                <w:rStyle w:val="CharacterStyle5"/>
                <w:rFonts w:eastAsia="Calibri"/>
              </w:rPr>
              <w:br/>
              <w:t xml:space="preserve">2026 год - 19 050,00 тыс. рублей, </w:t>
            </w:r>
            <w:r>
              <w:rPr>
                <w:rStyle w:val="CharacterStyle5"/>
                <w:rFonts w:eastAsia="Calibri"/>
              </w:rPr>
              <w:br/>
              <w:t xml:space="preserve">2027 год - 17 014,25 тыс. рублей, </w:t>
            </w:r>
            <w:r>
              <w:rPr>
                <w:rStyle w:val="CharacterStyle5"/>
                <w:rFonts w:eastAsia="Calibri"/>
              </w:rPr>
              <w:br/>
              <w:t>2028 год - 17 688,01 тыс. рублей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4"/>
              <w:rPr>
                <w:rStyle w:val="CharacterStyle4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5"/>
              <w:rPr>
                <w:rStyle w:val="CharacterStyle5"/>
                <w:rFonts w:eastAsia="Calibri"/>
              </w:rPr>
            </w:pPr>
            <w:r>
              <w:rPr>
                <w:rStyle w:val="CharacterStyle5"/>
                <w:rFonts w:eastAsia="Calibri"/>
              </w:rPr>
              <w:t>из них: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местный бюджет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>106 808,15 тыс. рублей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>в том числе:</w:t>
            </w:r>
          </w:p>
        </w:tc>
      </w:tr>
      <w:tr w:rsidR="00AC0B98">
        <w:trPr>
          <w:trHeight w:val="1995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9"/>
              <w:rPr>
                <w:rStyle w:val="CharacterStyle9"/>
                <w:rFonts w:eastAsia="Calibri"/>
              </w:rPr>
            </w:pP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 xml:space="preserve">2023 год - 14 668,89 тыс. рублей, </w:t>
            </w:r>
            <w:r>
              <w:rPr>
                <w:rStyle w:val="CharacterStyle11"/>
                <w:rFonts w:eastAsia="Calibri"/>
              </w:rPr>
              <w:br/>
              <w:t xml:space="preserve">2024 год - 20 092,00 тыс. рублей, </w:t>
            </w:r>
            <w:r>
              <w:rPr>
                <w:rStyle w:val="CharacterStyle11"/>
                <w:rFonts w:eastAsia="Calibri"/>
              </w:rPr>
              <w:br/>
              <w:t xml:space="preserve">2025 год - 18 295,00 тыс. рублей, </w:t>
            </w:r>
            <w:r>
              <w:rPr>
                <w:rStyle w:val="CharacterStyle11"/>
                <w:rFonts w:eastAsia="Calibri"/>
              </w:rPr>
              <w:br/>
              <w:t xml:space="preserve">2026 год - 19 050,00 тыс. рублей, </w:t>
            </w:r>
            <w:r>
              <w:rPr>
                <w:rStyle w:val="CharacterStyle11"/>
                <w:rFonts w:eastAsia="Calibri"/>
              </w:rPr>
              <w:br/>
              <w:t xml:space="preserve">2027 год - 17 014,25 тыс. рублей, </w:t>
            </w:r>
            <w:r>
              <w:rPr>
                <w:rStyle w:val="CharacterStyle11"/>
                <w:rFonts w:eastAsia="Calibri"/>
              </w:rPr>
              <w:br/>
              <w:t>2028 год - 17 688,01 тыс. рублей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Адрес размещения</w:t>
            </w:r>
          </w:p>
        </w:tc>
        <w:tc>
          <w:tcPr>
            <w:tcW w:w="553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березовский.рф</w:t>
            </w: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муниципальной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программы в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информационно-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-телекоммуникационной</w:t>
            </w:r>
          </w:p>
        </w:tc>
        <w:tc>
          <w:tcPr>
            <w:tcW w:w="5535" w:type="dxa"/>
            <w:tcBorders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13"/>
              <w:rPr>
                <w:rStyle w:val="CharacterStyle13"/>
                <w:rFonts w:eastAsia="Calibri"/>
              </w:rPr>
            </w:pPr>
          </w:p>
        </w:tc>
      </w:tr>
      <w:tr w:rsidR="00AC0B98">
        <w:trPr>
          <w:trHeight w:val="360"/>
        </w:trPr>
        <w:tc>
          <w:tcPr>
            <w:tcW w:w="285" w:type="dxa"/>
          </w:tcPr>
          <w:p w:rsidR="00AC0B98" w:rsidRDefault="00AC0B98">
            <w:pPr>
              <w:rPr>
                <w:rStyle w:val="FakeCharacterStyle"/>
              </w:rPr>
            </w:pPr>
          </w:p>
        </w:tc>
        <w:tc>
          <w:tcPr>
            <w:tcW w:w="32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62179C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сети Интернет</w:t>
            </w:r>
          </w:p>
        </w:tc>
        <w:tc>
          <w:tcPr>
            <w:tcW w:w="553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C0B98" w:rsidRDefault="00AC0B98">
            <w:pPr>
              <w:pStyle w:val="ParagraphStyle15"/>
              <w:rPr>
                <w:rStyle w:val="CharacterStyle15"/>
                <w:rFonts w:eastAsia="Calibri"/>
              </w:rPr>
            </w:pPr>
          </w:p>
        </w:tc>
      </w:tr>
    </w:tbl>
    <w:p w:rsidR="00AC0B98" w:rsidRDefault="00AC0B98">
      <w:pPr>
        <w:spacing w:line="15" w:lineRule="exact"/>
      </w:pPr>
    </w:p>
    <w:sectPr w:rsidR="00AC0B98">
      <w:headerReference w:type="default" r:id="rId12"/>
      <w:footerReference w:type="default" r:id="rId13"/>
      <w:pgSz w:w="12240" w:h="15840"/>
      <w:pgMar w:top="95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0C" w:rsidRDefault="00717E0C">
      <w:r>
        <w:separator/>
      </w:r>
    </w:p>
  </w:endnote>
  <w:endnote w:type="continuationSeparator" w:id="0">
    <w:p w:rsidR="00717E0C" w:rsidRDefault="00717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0C" w:rsidRDefault="00717E0C">
      <w:r>
        <w:separator/>
      </w:r>
    </w:p>
  </w:footnote>
  <w:footnote w:type="continuationSeparator" w:id="0">
    <w:p w:rsidR="00717E0C" w:rsidRDefault="00717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B98" w:rsidRDefault="00AC0B98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98"/>
    <w:rsid w:val="00111F24"/>
    <w:rsid w:val="005E5200"/>
    <w:rsid w:val="0062179C"/>
    <w:rsid w:val="00717E0C"/>
    <w:rsid w:val="00807C8B"/>
    <w:rsid w:val="00AC0B98"/>
    <w:rsid w:val="00DA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AEF52-774D-476B-ACEC-0C07EB3F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Михеева М.О.</cp:lastModifiedBy>
  <cp:revision>2</cp:revision>
  <dcterms:created xsi:type="dcterms:W3CDTF">2024-02-08T07:49:00Z</dcterms:created>
  <dcterms:modified xsi:type="dcterms:W3CDTF">2024-02-08T07:49:00Z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