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7297CFF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AD1C8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0224003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AD1C8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304</w:t>
      </w:r>
    </w:p>
    <w:p w14:paraId="45CCB52C" w14:textId="51CF9290" w:rsidR="00AD1C84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BD7D44" w:rsidRPr="0048367D">
        <w:rPr>
          <w:rFonts w:ascii="Times New Roman" w:hAnsi="Times New Roman" w:cs="Times New Roman"/>
          <w:sz w:val="26"/>
          <w:szCs w:val="26"/>
        </w:rPr>
        <w:t>0</w:t>
      </w:r>
      <w:r w:rsidR="00ED51A5">
        <w:rPr>
          <w:rFonts w:ascii="Times New Roman" w:hAnsi="Times New Roman" w:cs="Times New Roman"/>
          <w:sz w:val="26"/>
          <w:szCs w:val="26"/>
        </w:rPr>
        <w:t>22400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AD1C84">
        <w:rPr>
          <w:rFonts w:ascii="Times New Roman" w:hAnsi="Times New Roman" w:cs="Times New Roman"/>
          <w:sz w:val="26"/>
          <w:szCs w:val="26"/>
        </w:rPr>
        <w:t>304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п.Сарапулка</w:t>
      </w:r>
      <w:proofErr w:type="spellEnd"/>
      <w:r w:rsidR="00ED51A5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ул.</w:t>
      </w:r>
      <w:bookmarkEnd w:id="0"/>
      <w:r w:rsidR="00AD1C84">
        <w:rPr>
          <w:rFonts w:ascii="Times New Roman" w:hAnsi="Times New Roman" w:cs="Times New Roman"/>
          <w:iCs/>
          <w:sz w:val="26"/>
          <w:szCs w:val="26"/>
        </w:rPr>
        <w:t>Ленина</w:t>
      </w:r>
      <w:proofErr w:type="spellEnd"/>
      <w:r w:rsidR="00AD1C84">
        <w:rPr>
          <w:rFonts w:ascii="Times New Roman" w:hAnsi="Times New Roman" w:cs="Times New Roman"/>
          <w:iCs/>
          <w:sz w:val="26"/>
          <w:szCs w:val="26"/>
        </w:rPr>
        <w:t>, 73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AD1C84">
        <w:rPr>
          <w:rFonts w:ascii="Times New Roman" w:hAnsi="Times New Roman" w:cs="Times New Roman"/>
          <w:iCs/>
          <w:sz w:val="26"/>
          <w:szCs w:val="26"/>
        </w:rPr>
        <w:t>42,6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AD1C84">
        <w:rPr>
          <w:rFonts w:ascii="Times New Roman" w:hAnsi="Times New Roman" w:cs="Times New Roman"/>
          <w:iCs/>
          <w:sz w:val="26"/>
          <w:szCs w:val="26"/>
        </w:rPr>
        <w:t>40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AD1C84">
        <w:rPr>
          <w:rFonts w:ascii="Times New Roman" w:hAnsi="Times New Roman" w:cs="Times New Roman"/>
          <w:iCs/>
          <w:sz w:val="26"/>
          <w:szCs w:val="26"/>
        </w:rPr>
        <w:t>6984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AD1C84">
        <w:rPr>
          <w:rFonts w:ascii="Times New Roman" w:hAnsi="Times New Roman" w:cs="Times New Roman"/>
          <w:iCs/>
          <w:sz w:val="26"/>
          <w:szCs w:val="26"/>
        </w:rPr>
        <w:t xml:space="preserve"> выявлен Германов Федор Дмитриевич, умерший 12.03.2011.</w:t>
      </w:r>
    </w:p>
    <w:p w14:paraId="32F8E06E" w14:textId="21101802" w:rsidR="00951AB3" w:rsidRPr="0048367D" w:rsidRDefault="00AD1C84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На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 основании </w:t>
      </w:r>
      <w:r>
        <w:rPr>
          <w:rFonts w:ascii="Times New Roman" w:hAnsi="Times New Roman" w:cs="Times New Roman"/>
          <w:iCs/>
          <w:sz w:val="26"/>
          <w:szCs w:val="26"/>
        </w:rPr>
        <w:t xml:space="preserve">ответа нотариуса нотариального округа: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 №1489 от 12.12.2024, после Германова Федора Дмитриевича открыто наследственное дело номер: 22491760-223/2024, наследниками являются Германов Николай Федорович, умерший 03.07.2013, наследственное дело не открыто, Германов Фёдор Фёдорович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6097B07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AD1C84">
        <w:rPr>
          <w:rFonts w:ascii="Times New Roman" w:hAnsi="Times New Roman" w:cs="Times New Roman"/>
          <w:iCs/>
          <w:sz w:val="26"/>
          <w:szCs w:val="26"/>
        </w:rPr>
        <w:t>Германове Фёдоре Фёдоровиче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E2C06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1C84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150</cp:revision>
  <cp:lastPrinted>2025-08-21T10:11:00Z</cp:lastPrinted>
  <dcterms:created xsi:type="dcterms:W3CDTF">2022-05-06T10:27:00Z</dcterms:created>
  <dcterms:modified xsi:type="dcterms:W3CDTF">2026-09-03T12:25:00Z</dcterms:modified>
</cp:coreProperties>
</file>