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3C" w:rsidRDefault="00F07C3C" w:rsidP="0026533F">
      <w:pPr>
        <w:pStyle w:val="a3"/>
        <w:shd w:val="clear" w:color="auto" w:fill="FFFFFF"/>
        <w:rPr>
          <w:rStyle w:val="markdown-word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FDFE42A" wp14:editId="5B40F187">
            <wp:extent cx="2406698" cy="546040"/>
            <wp:effectExtent l="0" t="0" r="0" b="6985"/>
            <wp:docPr id="1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28" cy="54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33F" w:rsidRPr="00F07C3C" w:rsidRDefault="0026533F" w:rsidP="00F07C3C">
      <w:pPr>
        <w:pStyle w:val="a3"/>
        <w:shd w:val="clear" w:color="auto" w:fill="FFFFFF"/>
        <w:jc w:val="center"/>
        <w:rPr>
          <w:rStyle w:val="markdown-word"/>
          <w:b/>
          <w:bCs/>
          <w:color w:val="0070C0"/>
          <w:sz w:val="28"/>
          <w:szCs w:val="28"/>
        </w:rPr>
      </w:pPr>
      <w:r w:rsidRPr="00F07C3C">
        <w:rPr>
          <w:rStyle w:val="markdown-word"/>
          <w:b/>
          <w:bCs/>
          <w:color w:val="0070C0"/>
          <w:sz w:val="28"/>
          <w:szCs w:val="28"/>
        </w:rPr>
        <w:t xml:space="preserve">«Гаражная амнистия»: инструкция от филиала ППК «Роскадастр» </w:t>
      </w:r>
      <w:r w:rsidR="00F07C3C">
        <w:rPr>
          <w:rStyle w:val="markdown-word"/>
          <w:b/>
          <w:bCs/>
          <w:color w:val="0070C0"/>
          <w:sz w:val="28"/>
          <w:szCs w:val="28"/>
        </w:rPr>
        <w:br/>
      </w:r>
      <w:r w:rsidRPr="00F07C3C">
        <w:rPr>
          <w:rStyle w:val="markdown-word"/>
          <w:b/>
          <w:bCs/>
          <w:color w:val="0070C0"/>
          <w:sz w:val="28"/>
          <w:szCs w:val="28"/>
        </w:rPr>
        <w:t>по Уральскому федеральному округу для владельцев гаражей</w:t>
      </w:r>
    </w:p>
    <w:p w:rsidR="0026533F" w:rsidRPr="00F07C3C" w:rsidRDefault="0026533F" w:rsidP="0026533F">
      <w:pPr>
        <w:pStyle w:val="a3"/>
        <w:shd w:val="clear" w:color="auto" w:fill="FFFFFF"/>
        <w:rPr>
          <w:rStyle w:val="markdown-word"/>
          <w:rFonts w:ascii="Inter" w:hAnsi="Inter"/>
        </w:rPr>
      </w:pPr>
      <w:r w:rsidRPr="00F07C3C">
        <w:rPr>
          <w:rStyle w:val="markdown-word"/>
          <w:rFonts w:ascii="Inter" w:hAnsi="Inter"/>
        </w:rPr>
        <w:t>Ф</w:t>
      </w:r>
      <w:r w:rsidRPr="00F07C3C">
        <w:rPr>
          <w:rStyle w:val="markdown-word"/>
          <w:rFonts w:ascii="Inter" w:hAnsi="Inter"/>
          <w:bCs/>
        </w:rPr>
        <w:t>илиал ППК «Роскадастр» по Уральскому федеральному округу рассказывает, как воспользоваться «</w:t>
      </w:r>
      <w:r w:rsidRPr="00F07C3C">
        <w:rPr>
          <w:rStyle w:val="markdown-word"/>
          <w:rFonts w:ascii="Inter" w:hAnsi="Inter"/>
          <w:b/>
          <w:bCs/>
          <w:color w:val="0070C0"/>
        </w:rPr>
        <w:t>гаражной амнистией</w:t>
      </w:r>
      <w:r w:rsidRPr="00F07C3C">
        <w:rPr>
          <w:rStyle w:val="markdown-word"/>
          <w:rFonts w:ascii="Inter" w:hAnsi="Inter"/>
          <w:bCs/>
        </w:rPr>
        <w:t>»</w:t>
      </w:r>
      <w:r w:rsidR="00F07C3C" w:rsidRPr="00F07C3C">
        <w:rPr>
          <w:rStyle w:val="markdown-word"/>
          <w:rFonts w:ascii="Inter" w:hAnsi="Inter"/>
          <w:bCs/>
        </w:rPr>
        <w:t xml:space="preserve"> </w:t>
      </w:r>
      <w:r w:rsidRPr="00F07C3C">
        <w:rPr>
          <w:rStyle w:val="markdown-word"/>
          <w:rFonts w:ascii="Inter" w:hAnsi="Inter"/>
          <w:bCs/>
        </w:rPr>
        <w:t>- специальной программой упрощённого оформления права собственности на гараж и земельный участок под ним.</w:t>
      </w:r>
    </w:p>
    <w:p w:rsidR="0026533F" w:rsidRPr="00F07C3C" w:rsidRDefault="0026533F" w:rsidP="0026533F">
      <w:pPr>
        <w:pStyle w:val="a3"/>
        <w:shd w:val="clear" w:color="auto" w:fill="FFFFFF"/>
        <w:rPr>
          <w:rStyle w:val="markdown-word"/>
          <w:rFonts w:ascii="Inter" w:hAnsi="Inter"/>
          <w:b/>
          <w:color w:val="0070C0"/>
        </w:rPr>
      </w:pPr>
      <w:r w:rsidRPr="00F07C3C">
        <w:rPr>
          <w:rStyle w:val="markdown-word"/>
          <w:rFonts w:ascii="Inter" w:hAnsi="Inter"/>
          <w:b/>
          <w:color w:val="0070C0"/>
        </w:rPr>
        <w:t>Что такое «гаражная амнистия»?</w:t>
      </w:r>
    </w:p>
    <w:p w:rsidR="0026533F" w:rsidRPr="00F07C3C" w:rsidRDefault="0026533F" w:rsidP="0026533F">
      <w:pPr>
        <w:pStyle w:val="a3"/>
        <w:shd w:val="clear" w:color="auto" w:fill="FFFFFF"/>
        <w:rPr>
          <w:rStyle w:val="markdown-word"/>
          <w:rFonts w:ascii="Inter" w:hAnsi="Inter"/>
        </w:rPr>
      </w:pPr>
      <w:r w:rsidRPr="00F07C3C">
        <w:rPr>
          <w:rStyle w:val="markdown-word"/>
          <w:rFonts w:ascii="Inter" w:hAnsi="Inter"/>
        </w:rPr>
        <w:t>Это законодательно закреплённый механизм, позволяющий владельцам гаражей оформить права на объект и землю под ним без сложных процедур. Программа действует с 1 сентября 2021 года до 1 сентября 2031 года.</w:t>
      </w:r>
    </w:p>
    <w:p w:rsidR="0026533F" w:rsidRPr="00F07C3C" w:rsidRDefault="0026533F" w:rsidP="0026533F">
      <w:pPr>
        <w:pStyle w:val="a3"/>
        <w:shd w:val="clear" w:color="auto" w:fill="FFFFFF"/>
        <w:rPr>
          <w:rFonts w:ascii="Inter" w:hAnsi="Inter"/>
          <w:color w:val="0070C0"/>
        </w:rPr>
      </w:pPr>
      <w:r w:rsidRPr="00F07C3C">
        <w:rPr>
          <w:rStyle w:val="markdown-word"/>
          <w:rFonts w:ascii="Inter" w:hAnsi="Inter"/>
          <w:b/>
          <w:bCs/>
          <w:color w:val="0070C0"/>
        </w:rPr>
        <w:t>Кому подходит?</w:t>
      </w:r>
    </w:p>
    <w:p w:rsidR="0026533F" w:rsidRPr="00F07C3C" w:rsidRDefault="00F07C3C" w:rsidP="0026533F">
      <w:pPr>
        <w:pStyle w:val="a3"/>
        <w:shd w:val="clear" w:color="auto" w:fill="FFFFFF"/>
        <w:rPr>
          <w:rStyle w:val="markdown-word"/>
          <w:rFonts w:ascii="Inter" w:hAnsi="Inter"/>
        </w:rPr>
      </w:pPr>
      <w:r w:rsidRPr="00F07C3C">
        <w:rPr>
          <w:rStyle w:val="markdown-word"/>
          <w:rFonts w:ascii="Inter" w:hAnsi="Inter"/>
        </w:rPr>
        <w:t>В</w:t>
      </w:r>
      <w:r w:rsidR="0026533F" w:rsidRPr="00F07C3C">
        <w:rPr>
          <w:rStyle w:val="markdown-word"/>
          <w:rFonts w:ascii="Inter" w:hAnsi="Inter"/>
        </w:rPr>
        <w:t>оспользоваться амнистией</w:t>
      </w:r>
      <w:r w:rsidRPr="00F07C3C">
        <w:rPr>
          <w:rStyle w:val="markdown-word"/>
          <w:rFonts w:ascii="Inter" w:hAnsi="Inter"/>
        </w:rPr>
        <w:t xml:space="preserve"> можно,</w:t>
      </w:r>
      <w:r w:rsidR="0026533F" w:rsidRPr="00F07C3C">
        <w:rPr>
          <w:rStyle w:val="markdown-word"/>
          <w:rFonts w:ascii="Inter" w:hAnsi="Inter"/>
        </w:rPr>
        <w:t> если гараж:</w:t>
      </w:r>
    </w:p>
    <w:p w:rsidR="0026533F" w:rsidRPr="00F07C3C" w:rsidRDefault="008769CC" w:rsidP="0026533F">
      <w:pPr>
        <w:pStyle w:val="a3"/>
        <w:numPr>
          <w:ilvl w:val="0"/>
          <w:numId w:val="4"/>
        </w:numPr>
        <w:shd w:val="clear" w:color="auto" w:fill="FFFFFF"/>
        <w:rPr>
          <w:rStyle w:val="markdown-word"/>
          <w:rFonts w:ascii="Inter" w:hAnsi="Inter"/>
        </w:rPr>
      </w:pPr>
      <w:r w:rsidRPr="00F07C3C">
        <w:rPr>
          <w:rStyle w:val="markdown-word"/>
          <w:rFonts w:ascii="Inter" w:hAnsi="Inter"/>
        </w:rPr>
        <w:t>я</w:t>
      </w:r>
      <w:r w:rsidR="0026533F" w:rsidRPr="00F07C3C">
        <w:rPr>
          <w:rStyle w:val="markdown-word"/>
          <w:rFonts w:ascii="Inter" w:hAnsi="Inter"/>
        </w:rPr>
        <w:t xml:space="preserve">вляется </w:t>
      </w:r>
      <w:r w:rsidR="0026533F" w:rsidRPr="00F07C3C">
        <w:rPr>
          <w:rStyle w:val="markdown-word"/>
          <w:rFonts w:ascii="Inter" w:hAnsi="Inter"/>
          <w:b/>
          <w:color w:val="0070C0"/>
        </w:rPr>
        <w:t>капитальным строением</w:t>
      </w:r>
      <w:r w:rsidR="0026533F" w:rsidRPr="00F07C3C">
        <w:rPr>
          <w:rStyle w:val="markdown-word"/>
          <w:rFonts w:ascii="Inter" w:hAnsi="Inter"/>
          <w:color w:val="0070C0"/>
        </w:rPr>
        <w:t xml:space="preserve"> </w:t>
      </w:r>
      <w:r w:rsidR="0026533F" w:rsidRPr="00F07C3C">
        <w:rPr>
          <w:rStyle w:val="markdown-word"/>
          <w:rFonts w:ascii="Inter" w:hAnsi="Inter"/>
        </w:rPr>
        <w:t xml:space="preserve">- </w:t>
      </w:r>
      <w:r w:rsidR="00F07C3C" w:rsidRPr="00F07C3C">
        <w:rPr>
          <w:rStyle w:val="markdown-word"/>
          <w:rFonts w:ascii="Inter" w:hAnsi="Inter"/>
        </w:rPr>
        <w:t xml:space="preserve"> </w:t>
      </w:r>
      <w:r w:rsidR="0026533F" w:rsidRPr="00F07C3C">
        <w:rPr>
          <w:rStyle w:val="markdown-word"/>
          <w:rFonts w:ascii="Inter" w:hAnsi="Inter"/>
        </w:rPr>
        <w:t>имеет фундамент и прочно связан с земельным участком;</w:t>
      </w:r>
    </w:p>
    <w:p w:rsidR="0026533F" w:rsidRPr="00F07C3C" w:rsidRDefault="008769CC" w:rsidP="0026533F">
      <w:pPr>
        <w:pStyle w:val="a3"/>
        <w:numPr>
          <w:ilvl w:val="0"/>
          <w:numId w:val="4"/>
        </w:numPr>
        <w:shd w:val="clear" w:color="auto" w:fill="FFFFFF"/>
        <w:rPr>
          <w:rStyle w:val="markdown-word"/>
          <w:rFonts w:ascii="Inter" w:hAnsi="Inter"/>
        </w:rPr>
      </w:pPr>
      <w:r w:rsidRPr="00F07C3C">
        <w:rPr>
          <w:rStyle w:val="markdown-word"/>
          <w:rFonts w:ascii="Inter" w:hAnsi="Inter"/>
          <w:b/>
          <w:color w:val="0070C0"/>
        </w:rPr>
        <w:t>п</w:t>
      </w:r>
      <w:r w:rsidR="0026533F" w:rsidRPr="00F07C3C">
        <w:rPr>
          <w:rStyle w:val="markdown-word"/>
          <w:rFonts w:ascii="Inter" w:hAnsi="Inter"/>
          <w:b/>
          <w:color w:val="0070C0"/>
        </w:rPr>
        <w:t>остроен до 30 декабря 2024 года</w:t>
      </w:r>
      <w:r w:rsidR="0026533F" w:rsidRPr="00F07C3C">
        <w:rPr>
          <w:rStyle w:val="markdown-word"/>
          <w:rFonts w:ascii="Inter" w:hAnsi="Inter"/>
          <w:color w:val="0070C0"/>
        </w:rPr>
        <w:t xml:space="preserve"> </w:t>
      </w:r>
      <w:r w:rsidR="0026533F" w:rsidRPr="00F07C3C">
        <w:rPr>
          <w:rStyle w:val="markdown-word"/>
          <w:rFonts w:ascii="Inter" w:hAnsi="Inter"/>
        </w:rPr>
        <w:t xml:space="preserve">- </w:t>
      </w:r>
      <w:r w:rsidR="00F07C3C" w:rsidRPr="00F07C3C">
        <w:rPr>
          <w:rStyle w:val="markdown-word"/>
          <w:rFonts w:ascii="Inter" w:hAnsi="Inter"/>
        </w:rPr>
        <w:t xml:space="preserve"> </w:t>
      </w:r>
      <w:r w:rsidR="0026533F" w:rsidRPr="00F07C3C">
        <w:rPr>
          <w:rStyle w:val="markdown-word"/>
          <w:rFonts w:ascii="Inter" w:hAnsi="Inter"/>
        </w:rPr>
        <w:t>то есть до вступления в силу обновлённого Градостроительного кодекса</w:t>
      </w:r>
      <w:r w:rsidR="00491185" w:rsidRPr="00F07C3C">
        <w:rPr>
          <w:rStyle w:val="markdown-word"/>
          <w:rFonts w:ascii="Inter" w:hAnsi="Inter"/>
        </w:rPr>
        <w:t xml:space="preserve"> Р</w:t>
      </w:r>
      <w:r w:rsidR="00F07C3C" w:rsidRPr="00F07C3C">
        <w:rPr>
          <w:rStyle w:val="markdown-word"/>
          <w:rFonts w:ascii="Inter" w:hAnsi="Inter"/>
        </w:rPr>
        <w:t xml:space="preserve">оссийской </w:t>
      </w:r>
      <w:r w:rsidR="00491185" w:rsidRPr="00F07C3C">
        <w:rPr>
          <w:rStyle w:val="markdown-word"/>
          <w:rFonts w:ascii="Inter" w:hAnsi="Inter"/>
        </w:rPr>
        <w:t>Ф</w:t>
      </w:r>
      <w:r w:rsidR="00F07C3C" w:rsidRPr="00F07C3C">
        <w:rPr>
          <w:rStyle w:val="markdown-word"/>
          <w:rFonts w:ascii="Inter" w:hAnsi="Inter"/>
        </w:rPr>
        <w:t>едерации</w:t>
      </w:r>
      <w:r w:rsidR="0026533F" w:rsidRPr="00F07C3C">
        <w:rPr>
          <w:rStyle w:val="markdown-word"/>
          <w:rFonts w:ascii="Inter" w:hAnsi="Inter"/>
        </w:rPr>
        <w:t>;</w:t>
      </w:r>
    </w:p>
    <w:p w:rsidR="00491185" w:rsidRPr="00F07C3C" w:rsidRDefault="008769CC" w:rsidP="0026533F">
      <w:pPr>
        <w:pStyle w:val="a3"/>
        <w:numPr>
          <w:ilvl w:val="0"/>
          <w:numId w:val="4"/>
        </w:numPr>
        <w:shd w:val="clear" w:color="auto" w:fill="FFFFFF"/>
        <w:rPr>
          <w:rStyle w:val="markdown-word"/>
          <w:rFonts w:ascii="Inter" w:hAnsi="Inter"/>
        </w:rPr>
      </w:pPr>
      <w:r w:rsidRPr="00F07C3C">
        <w:rPr>
          <w:rStyle w:val="markdown-word"/>
          <w:rFonts w:ascii="Inter" w:hAnsi="Inter"/>
        </w:rPr>
        <w:t>р</w:t>
      </w:r>
      <w:r w:rsidR="00491185" w:rsidRPr="00F07C3C">
        <w:rPr>
          <w:rStyle w:val="markdown-word"/>
          <w:rFonts w:ascii="Inter" w:hAnsi="Inter"/>
        </w:rPr>
        <w:t xml:space="preserve">асположен на участке, который был </w:t>
      </w:r>
      <w:r w:rsidR="00491185" w:rsidRPr="00F07C3C">
        <w:rPr>
          <w:rStyle w:val="markdown-word"/>
          <w:rFonts w:ascii="Inter" w:hAnsi="Inter"/>
          <w:b/>
          <w:color w:val="0070C0"/>
        </w:rPr>
        <w:t>предоставлен организацией/предприятием</w:t>
      </w:r>
      <w:r w:rsidR="00491185" w:rsidRPr="00F07C3C">
        <w:rPr>
          <w:rStyle w:val="markdown-word"/>
          <w:rFonts w:ascii="Inter" w:hAnsi="Inter"/>
        </w:rPr>
        <w:t xml:space="preserve"> или </w:t>
      </w:r>
      <w:r w:rsidR="00491185" w:rsidRPr="00F07C3C">
        <w:rPr>
          <w:rStyle w:val="markdown-word"/>
          <w:rFonts w:ascii="Inter" w:hAnsi="Inter"/>
          <w:b/>
          <w:color w:val="0070C0"/>
        </w:rPr>
        <w:t>выделен гаражным кооперативом</w:t>
      </w:r>
      <w:r w:rsidR="00491185" w:rsidRPr="00F07C3C">
        <w:rPr>
          <w:rStyle w:val="markdown-word"/>
          <w:rFonts w:ascii="Inter" w:hAnsi="Inter"/>
        </w:rPr>
        <w:t>;</w:t>
      </w:r>
    </w:p>
    <w:p w:rsidR="0026533F" w:rsidRPr="00F07C3C" w:rsidRDefault="008769CC" w:rsidP="0026533F">
      <w:pPr>
        <w:pStyle w:val="a3"/>
        <w:numPr>
          <w:ilvl w:val="0"/>
          <w:numId w:val="4"/>
        </w:numPr>
        <w:shd w:val="clear" w:color="auto" w:fill="FFFFFF"/>
        <w:rPr>
          <w:rStyle w:val="markdown-word"/>
          <w:rFonts w:ascii="Inter" w:hAnsi="Inter"/>
        </w:rPr>
      </w:pPr>
      <w:r w:rsidRPr="00F07C3C">
        <w:rPr>
          <w:rStyle w:val="markdown-word"/>
          <w:rFonts w:ascii="Inter" w:hAnsi="Inter"/>
          <w:b/>
          <w:color w:val="0070C0"/>
        </w:rPr>
        <w:t>н</w:t>
      </w:r>
      <w:r w:rsidR="00491185" w:rsidRPr="00F07C3C">
        <w:rPr>
          <w:rStyle w:val="markdown-word"/>
          <w:rFonts w:ascii="Inter" w:hAnsi="Inter"/>
          <w:b/>
          <w:color w:val="0070C0"/>
        </w:rPr>
        <w:t xml:space="preserve">е </w:t>
      </w:r>
      <w:proofErr w:type="gramStart"/>
      <w:r w:rsidR="00491185" w:rsidRPr="00F07C3C">
        <w:rPr>
          <w:rStyle w:val="markdown-word"/>
          <w:rFonts w:ascii="Inter" w:hAnsi="Inter"/>
          <w:b/>
          <w:color w:val="0070C0"/>
        </w:rPr>
        <w:t>признан</w:t>
      </w:r>
      <w:proofErr w:type="gramEnd"/>
      <w:r w:rsidR="00491185" w:rsidRPr="00F07C3C">
        <w:rPr>
          <w:rStyle w:val="markdown-word"/>
          <w:rFonts w:ascii="Inter" w:hAnsi="Inter"/>
          <w:b/>
          <w:color w:val="0070C0"/>
        </w:rPr>
        <w:t xml:space="preserve"> самовольной постройкой</w:t>
      </w:r>
      <w:r w:rsidR="00491185" w:rsidRPr="00F07C3C">
        <w:rPr>
          <w:rStyle w:val="markdown-word"/>
          <w:rFonts w:ascii="Inter" w:hAnsi="Inter"/>
          <w:color w:val="0070C0"/>
        </w:rPr>
        <w:t xml:space="preserve"> </w:t>
      </w:r>
      <w:r w:rsidR="00491185" w:rsidRPr="00F07C3C">
        <w:rPr>
          <w:rStyle w:val="markdown-word"/>
          <w:rFonts w:ascii="Inter" w:hAnsi="Inter"/>
        </w:rPr>
        <w:t>по решению суда.</w:t>
      </w:r>
      <w:r w:rsidR="0026533F" w:rsidRPr="00F07C3C">
        <w:rPr>
          <w:rStyle w:val="markdown-word"/>
          <w:rFonts w:ascii="Inter" w:hAnsi="Inter"/>
        </w:rPr>
        <w:t xml:space="preserve">    </w:t>
      </w:r>
    </w:p>
    <w:p w:rsidR="0026533F" w:rsidRPr="00F07C3C" w:rsidRDefault="0026533F" w:rsidP="0026533F">
      <w:pPr>
        <w:pStyle w:val="a3"/>
        <w:shd w:val="clear" w:color="auto" w:fill="FFFFFF"/>
        <w:rPr>
          <w:rFonts w:ascii="Inter" w:hAnsi="Inter"/>
          <w:color w:val="0070C0"/>
        </w:rPr>
      </w:pPr>
      <w:r w:rsidRPr="00F07C3C">
        <w:rPr>
          <w:rStyle w:val="markdown-word"/>
          <w:rFonts w:ascii="Inter" w:hAnsi="Inter"/>
          <w:b/>
          <w:bCs/>
          <w:color w:val="0070C0"/>
        </w:rPr>
        <w:t>Какие гаражи не попадают под амнистию?</w:t>
      </w:r>
    </w:p>
    <w:p w:rsidR="0026533F" w:rsidRPr="00F07C3C" w:rsidRDefault="0026533F" w:rsidP="0026533F">
      <w:pPr>
        <w:pStyle w:val="a3"/>
        <w:shd w:val="clear" w:color="auto" w:fill="FFFFFF"/>
        <w:rPr>
          <w:rStyle w:val="markdown-word"/>
          <w:rFonts w:ascii="Inter" w:hAnsi="Inter"/>
        </w:rPr>
      </w:pPr>
      <w:r w:rsidRPr="00F07C3C">
        <w:rPr>
          <w:rStyle w:val="markdown-word"/>
          <w:rFonts w:ascii="Inter" w:hAnsi="Inter"/>
        </w:rPr>
        <w:t>Программа не распространяется </w:t>
      </w:r>
      <w:proofErr w:type="gramStart"/>
      <w:r w:rsidRPr="00F07C3C">
        <w:rPr>
          <w:rStyle w:val="markdown-word"/>
          <w:rFonts w:ascii="Inter" w:hAnsi="Inter"/>
        </w:rPr>
        <w:t>на</w:t>
      </w:r>
      <w:proofErr w:type="gramEnd"/>
      <w:r w:rsidRPr="00F07C3C">
        <w:rPr>
          <w:rStyle w:val="markdown-word"/>
          <w:rFonts w:ascii="Inter" w:hAnsi="Inter"/>
        </w:rPr>
        <w:t>:</w:t>
      </w:r>
    </w:p>
    <w:p w:rsidR="005976BD" w:rsidRPr="00F07C3C" w:rsidRDefault="008769CC" w:rsidP="005976BD">
      <w:pPr>
        <w:pStyle w:val="a3"/>
        <w:numPr>
          <w:ilvl w:val="0"/>
          <w:numId w:val="5"/>
        </w:numPr>
        <w:shd w:val="clear" w:color="auto" w:fill="FFFFFF"/>
        <w:rPr>
          <w:rFonts w:ascii="Inter" w:hAnsi="Inter"/>
        </w:rPr>
      </w:pPr>
      <w:r w:rsidRPr="00F07C3C">
        <w:rPr>
          <w:rFonts w:ascii="Inter" w:hAnsi="Inter"/>
        </w:rPr>
        <w:t>г</w:t>
      </w:r>
      <w:r w:rsidR="005976BD" w:rsidRPr="00F07C3C">
        <w:rPr>
          <w:rFonts w:ascii="Inter" w:hAnsi="Inter"/>
        </w:rPr>
        <w:t>аражи-ракушки и любые переносные конструкции -</w:t>
      </w:r>
      <w:r w:rsidR="00F07C3C" w:rsidRPr="00F07C3C">
        <w:rPr>
          <w:rFonts w:ascii="Inter" w:hAnsi="Inter"/>
        </w:rPr>
        <w:t xml:space="preserve">  </w:t>
      </w:r>
      <w:r w:rsidR="005976BD" w:rsidRPr="00F07C3C">
        <w:rPr>
          <w:rFonts w:ascii="Inter" w:hAnsi="Inter"/>
        </w:rPr>
        <w:t>они не считаются капитальными объектами;</w:t>
      </w:r>
    </w:p>
    <w:p w:rsidR="005976BD" w:rsidRPr="00F07C3C" w:rsidRDefault="008769CC" w:rsidP="005976BD">
      <w:pPr>
        <w:pStyle w:val="a3"/>
        <w:numPr>
          <w:ilvl w:val="0"/>
          <w:numId w:val="5"/>
        </w:numPr>
        <w:shd w:val="clear" w:color="auto" w:fill="FFFFFF"/>
        <w:rPr>
          <w:rFonts w:ascii="Inter" w:hAnsi="Inter"/>
        </w:rPr>
      </w:pPr>
      <w:r w:rsidRPr="00F07C3C">
        <w:rPr>
          <w:rFonts w:ascii="Inter" w:hAnsi="Inter"/>
        </w:rPr>
        <w:t>п</w:t>
      </w:r>
      <w:r w:rsidR="005976BD" w:rsidRPr="00F07C3C">
        <w:rPr>
          <w:rFonts w:ascii="Inter" w:hAnsi="Inter"/>
        </w:rPr>
        <w:t>одземные гаражи, входящие в состав многоквартирных домов;</w:t>
      </w:r>
    </w:p>
    <w:p w:rsidR="005976BD" w:rsidRPr="00F07C3C" w:rsidRDefault="008769CC" w:rsidP="005976BD">
      <w:pPr>
        <w:pStyle w:val="a3"/>
        <w:numPr>
          <w:ilvl w:val="0"/>
          <w:numId w:val="5"/>
        </w:numPr>
        <w:shd w:val="clear" w:color="auto" w:fill="FFFFFF"/>
        <w:rPr>
          <w:rStyle w:val="markdown-word"/>
          <w:rFonts w:ascii="Inter" w:hAnsi="Inter"/>
          <w:b/>
          <w:bCs/>
        </w:rPr>
      </w:pPr>
      <w:r w:rsidRPr="00F07C3C">
        <w:rPr>
          <w:rFonts w:ascii="Inter" w:hAnsi="Inter"/>
        </w:rPr>
        <w:t>г</w:t>
      </w:r>
      <w:r w:rsidR="005976BD" w:rsidRPr="00F07C3C">
        <w:rPr>
          <w:rFonts w:ascii="Inter" w:hAnsi="Inter"/>
        </w:rPr>
        <w:t>аражи на садовых участках или участках для индивидуального жилищного строительства, если гараж не был оформлен как отдельный объект недвижимости.</w:t>
      </w:r>
    </w:p>
    <w:p w:rsidR="0026533F" w:rsidRPr="00F07C3C" w:rsidRDefault="0026533F" w:rsidP="0026533F">
      <w:pPr>
        <w:pStyle w:val="a3"/>
        <w:shd w:val="clear" w:color="auto" w:fill="FFFFFF"/>
        <w:rPr>
          <w:rFonts w:ascii="Inter" w:hAnsi="Inter"/>
          <w:color w:val="0070C0"/>
        </w:rPr>
      </w:pPr>
      <w:r w:rsidRPr="00F07C3C">
        <w:rPr>
          <w:rStyle w:val="markdown-word"/>
          <w:rFonts w:ascii="Inter" w:hAnsi="Inter"/>
          <w:b/>
          <w:bCs/>
          <w:color w:val="0070C0"/>
        </w:rPr>
        <w:t>Почему стоит оформить гараж сейчас?</w:t>
      </w:r>
    </w:p>
    <w:p w:rsidR="008769CC" w:rsidRPr="00F07C3C" w:rsidRDefault="008769CC" w:rsidP="0026533F">
      <w:pPr>
        <w:pStyle w:val="a3"/>
        <w:shd w:val="clear" w:color="auto" w:fill="FFFFFF"/>
        <w:rPr>
          <w:rStyle w:val="markdown-word"/>
          <w:rFonts w:ascii="Inter" w:hAnsi="Inter"/>
        </w:rPr>
      </w:pPr>
      <w:r w:rsidRPr="00F07C3C">
        <w:rPr>
          <w:rStyle w:val="markdown-word"/>
          <w:rFonts w:ascii="Inter" w:hAnsi="Inter"/>
        </w:rPr>
        <w:t>Оформление прав на гараж в рамках амнистии даёт ряд преимуществ:</w:t>
      </w:r>
    </w:p>
    <w:p w:rsidR="008769CC" w:rsidRPr="00F07C3C" w:rsidRDefault="008769CC" w:rsidP="008769CC">
      <w:pPr>
        <w:pStyle w:val="a3"/>
        <w:numPr>
          <w:ilvl w:val="0"/>
          <w:numId w:val="6"/>
        </w:numPr>
        <w:shd w:val="clear" w:color="auto" w:fill="FFFFFF"/>
        <w:rPr>
          <w:rStyle w:val="markdown-word"/>
          <w:rFonts w:ascii="Inter" w:hAnsi="Inter"/>
        </w:rPr>
      </w:pPr>
      <w:r w:rsidRPr="00F07C3C">
        <w:rPr>
          <w:rStyle w:val="markdown-word"/>
          <w:rFonts w:ascii="Inter" w:hAnsi="Inter"/>
        </w:rPr>
        <w:t>защита имущественных прав владельца;</w:t>
      </w:r>
    </w:p>
    <w:p w:rsidR="008769CC" w:rsidRPr="00F07C3C" w:rsidRDefault="008769CC" w:rsidP="008769CC">
      <w:pPr>
        <w:pStyle w:val="a3"/>
        <w:numPr>
          <w:ilvl w:val="0"/>
          <w:numId w:val="6"/>
        </w:numPr>
        <w:shd w:val="clear" w:color="auto" w:fill="FFFFFF"/>
        <w:rPr>
          <w:rStyle w:val="markdown-word"/>
          <w:rFonts w:ascii="Inter" w:hAnsi="Inter"/>
        </w:rPr>
      </w:pPr>
      <w:r w:rsidRPr="00F07C3C">
        <w:rPr>
          <w:rStyle w:val="markdown-word"/>
          <w:rFonts w:ascii="Inter" w:hAnsi="Inter"/>
        </w:rPr>
        <w:t>возможность законно распоряжаться объекто</w:t>
      </w:r>
      <w:r w:rsidR="00F07C3C" w:rsidRPr="00F07C3C">
        <w:rPr>
          <w:rStyle w:val="markdown-word"/>
          <w:rFonts w:ascii="Inter" w:hAnsi="Inter"/>
        </w:rPr>
        <w:t>м</w:t>
      </w:r>
      <w:r w:rsidRPr="00F07C3C">
        <w:rPr>
          <w:rStyle w:val="markdown-word"/>
          <w:rFonts w:ascii="Inter" w:hAnsi="Inter"/>
        </w:rPr>
        <w:t xml:space="preserve"> (продавать, дарить, передать по наследству);</w:t>
      </w:r>
    </w:p>
    <w:p w:rsidR="008769CC" w:rsidRPr="00F07C3C" w:rsidRDefault="008769CC" w:rsidP="008769CC">
      <w:pPr>
        <w:pStyle w:val="a3"/>
        <w:numPr>
          <w:ilvl w:val="0"/>
          <w:numId w:val="6"/>
        </w:numPr>
        <w:shd w:val="clear" w:color="auto" w:fill="FFFFFF"/>
        <w:rPr>
          <w:rStyle w:val="markdown-word"/>
          <w:rFonts w:ascii="Inter" w:hAnsi="Inter"/>
        </w:rPr>
      </w:pPr>
      <w:r w:rsidRPr="00F07C3C">
        <w:rPr>
          <w:rStyle w:val="markdown-word"/>
          <w:rFonts w:ascii="Inter" w:hAnsi="Inter"/>
        </w:rPr>
        <w:t>гарантия компенсации при изъятии участка для государственных нужд.</w:t>
      </w:r>
    </w:p>
    <w:p w:rsidR="009E7C95" w:rsidRPr="00F07C3C" w:rsidRDefault="008769CC" w:rsidP="00F07C3C">
      <w:pPr>
        <w:pStyle w:val="a3"/>
        <w:shd w:val="clear" w:color="auto" w:fill="FFFFFF"/>
        <w:rPr>
          <w:rFonts w:ascii="Inter" w:hAnsi="Inter"/>
        </w:rPr>
      </w:pPr>
      <w:r w:rsidRPr="00F07C3C">
        <w:rPr>
          <w:rStyle w:val="markdown-word"/>
          <w:rFonts w:ascii="Inter" w:hAnsi="Inter"/>
        </w:rPr>
        <w:t>Филиал ППК «Роскадастр» по Уральскому федеральному округу рекомендует владельцам гаражей проверить соответствие своих объектов условиям программы и успеть оформить свои права.</w:t>
      </w:r>
      <w:bookmarkStart w:id="0" w:name="_GoBack"/>
      <w:bookmarkEnd w:id="0"/>
    </w:p>
    <w:sectPr w:rsidR="009E7C95" w:rsidRPr="00F07C3C" w:rsidSect="00F07C3C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A00"/>
    <w:multiLevelType w:val="hybridMultilevel"/>
    <w:tmpl w:val="A8F0A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06BAD"/>
    <w:multiLevelType w:val="multilevel"/>
    <w:tmpl w:val="3A7E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75737"/>
    <w:multiLevelType w:val="multilevel"/>
    <w:tmpl w:val="29EA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681B4B"/>
    <w:multiLevelType w:val="hybridMultilevel"/>
    <w:tmpl w:val="905ED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E5ED1"/>
    <w:multiLevelType w:val="multilevel"/>
    <w:tmpl w:val="A852D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195C93"/>
    <w:multiLevelType w:val="hybridMultilevel"/>
    <w:tmpl w:val="98349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D5"/>
    <w:rsid w:val="001067D5"/>
    <w:rsid w:val="0026533F"/>
    <w:rsid w:val="00491185"/>
    <w:rsid w:val="005976BD"/>
    <w:rsid w:val="00734C6D"/>
    <w:rsid w:val="008769CC"/>
    <w:rsid w:val="00A05E15"/>
    <w:rsid w:val="00A40B48"/>
    <w:rsid w:val="00F0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6533F"/>
  </w:style>
  <w:style w:type="paragraph" w:styleId="a4">
    <w:name w:val="Balloon Text"/>
    <w:basedOn w:val="a"/>
    <w:link w:val="a5"/>
    <w:uiPriority w:val="99"/>
    <w:semiHidden/>
    <w:unhideWhenUsed/>
    <w:rsid w:val="00F0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6533F"/>
  </w:style>
  <w:style w:type="paragraph" w:styleId="a4">
    <w:name w:val="Balloon Text"/>
    <w:basedOn w:val="a"/>
    <w:link w:val="a5"/>
    <w:uiPriority w:val="99"/>
    <w:semiHidden/>
    <w:unhideWhenUsed/>
    <w:rsid w:val="00F0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SherbakovaOE</dc:creator>
  <cp:lastModifiedBy>SherbakovaOE</cp:lastModifiedBy>
  <cp:revision>2</cp:revision>
  <dcterms:created xsi:type="dcterms:W3CDTF">2026-05-26T08:40:00Z</dcterms:created>
  <dcterms:modified xsi:type="dcterms:W3CDTF">2026-05-26T08:40:00Z</dcterms:modified>
</cp:coreProperties>
</file>