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4B" w:rsidRPr="00B815F9" w:rsidRDefault="00385C4B" w:rsidP="00385C4B">
      <w:pPr>
        <w:pStyle w:val="3"/>
        <w:spacing w:line="276" w:lineRule="auto"/>
        <w:jc w:val="center"/>
        <w:rPr>
          <w:rFonts w:ascii="Times New Roman" w:hAnsi="Times New Roman"/>
          <w:b w:val="0"/>
          <w:sz w:val="28"/>
          <w:szCs w:val="28"/>
          <w:lang w:eastAsia="ru-RU"/>
        </w:rPr>
      </w:pPr>
      <w:bookmarkStart w:id="0" w:name="_Toc446367837"/>
      <w:r w:rsidRPr="00B815F9">
        <w:rPr>
          <w:rFonts w:ascii="Times New Roman" w:hAnsi="Times New Roman"/>
          <w:b w:val="0"/>
          <w:sz w:val="28"/>
          <w:szCs w:val="28"/>
          <w:lang w:eastAsia="ru-RU"/>
        </w:rPr>
        <w:t>Ж-1.</w:t>
      </w:r>
      <w:r>
        <w:rPr>
          <w:rFonts w:ascii="Times New Roman" w:hAnsi="Times New Roman"/>
          <w:b w:val="0"/>
          <w:sz w:val="28"/>
          <w:szCs w:val="28"/>
          <w:lang w:eastAsia="ru-RU"/>
        </w:rPr>
        <w:t>1.</w:t>
      </w:r>
      <w:r w:rsidRPr="00B815F9">
        <w:rPr>
          <w:rFonts w:ascii="Times New Roman" w:hAnsi="Times New Roman"/>
          <w:b w:val="0"/>
          <w:sz w:val="28"/>
          <w:szCs w:val="28"/>
          <w:lang w:eastAsia="ru-RU"/>
        </w:rPr>
        <w:t xml:space="preserve"> </w:t>
      </w:r>
      <w:bookmarkEnd w:id="0"/>
      <w:r w:rsidRPr="00385C4B">
        <w:rPr>
          <w:rFonts w:ascii="Times New Roman" w:hAnsi="Times New Roman"/>
          <w:b w:val="0"/>
          <w:sz w:val="28"/>
          <w:szCs w:val="28"/>
          <w:lang w:eastAsia="ru-RU"/>
        </w:rPr>
        <w:t>З</w:t>
      </w:r>
      <w:r w:rsidRPr="00385C4B">
        <w:rPr>
          <w:rFonts w:ascii="Times New Roman" w:hAnsi="Times New Roman"/>
          <w:b w:val="0"/>
          <w:color w:val="000000"/>
          <w:sz w:val="28"/>
          <w:szCs w:val="28"/>
        </w:rPr>
        <w:t>она блокированной жилой застройки</w:t>
      </w:r>
    </w:p>
    <w:p w:rsidR="00385C4B" w:rsidRPr="00B815F9" w:rsidRDefault="00385C4B" w:rsidP="00385C4B">
      <w:pPr>
        <w:jc w:val="right"/>
        <w:rPr>
          <w:sz w:val="16"/>
          <w:szCs w:val="16"/>
        </w:rPr>
      </w:pPr>
      <w:r>
        <w:rPr>
          <w:sz w:val="28"/>
          <w:szCs w:val="28"/>
        </w:rPr>
        <w:t xml:space="preserve">   </w:t>
      </w:r>
      <w:r w:rsidRPr="00B815F9">
        <w:rPr>
          <w:sz w:val="28"/>
          <w:szCs w:val="28"/>
        </w:rPr>
        <w:t>Таблица Ж-1</w:t>
      </w:r>
      <w:r>
        <w:rPr>
          <w:sz w:val="28"/>
          <w:szCs w:val="28"/>
        </w:rPr>
        <w:t>.1</w:t>
      </w:r>
      <w:r w:rsidRPr="00B815F9">
        <w:rPr>
          <w:sz w:val="28"/>
          <w:szCs w:val="28"/>
        </w:rPr>
        <w:t>-1</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790"/>
        <w:gridCol w:w="6096"/>
      </w:tblGrid>
      <w:tr w:rsidR="00385C4B" w:rsidRPr="00B815F9" w:rsidTr="00534187">
        <w:tc>
          <w:tcPr>
            <w:tcW w:w="707" w:type="dxa"/>
            <w:tcBorders>
              <w:top w:val="single" w:sz="4" w:space="0" w:color="auto"/>
              <w:left w:val="single" w:sz="4" w:space="0" w:color="auto"/>
              <w:bottom w:val="single" w:sz="4" w:space="0" w:color="auto"/>
              <w:right w:val="single" w:sz="4" w:space="0" w:color="auto"/>
            </w:tcBorders>
          </w:tcPr>
          <w:p w:rsidR="00385C4B" w:rsidRPr="00B815F9" w:rsidRDefault="00385C4B" w:rsidP="00534187">
            <w:pPr>
              <w:spacing w:line="240" w:lineRule="auto"/>
              <w:jc w:val="center"/>
              <w:rPr>
                <w:sz w:val="24"/>
                <w:szCs w:val="24"/>
              </w:rPr>
            </w:pPr>
            <w:r w:rsidRPr="00B815F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385C4B" w:rsidRDefault="00385C4B" w:rsidP="00534187">
            <w:pPr>
              <w:spacing w:line="240" w:lineRule="auto"/>
              <w:jc w:val="center"/>
              <w:rPr>
                <w:sz w:val="24"/>
                <w:szCs w:val="24"/>
              </w:rPr>
            </w:pPr>
            <w:r w:rsidRPr="00B815F9">
              <w:rPr>
                <w:sz w:val="24"/>
                <w:szCs w:val="24"/>
              </w:rPr>
              <w:t>Наименование вида разрешенного использования</w:t>
            </w:r>
          </w:p>
          <w:p w:rsidR="00385C4B" w:rsidRPr="00B815F9" w:rsidRDefault="00385C4B" w:rsidP="0053418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tc>
        <w:tc>
          <w:tcPr>
            <w:tcW w:w="6096" w:type="dxa"/>
            <w:tcBorders>
              <w:top w:val="single" w:sz="4" w:space="0" w:color="auto"/>
              <w:left w:val="single" w:sz="4" w:space="0" w:color="auto"/>
              <w:bottom w:val="single" w:sz="4" w:space="0" w:color="auto"/>
              <w:right w:val="single" w:sz="4" w:space="0" w:color="auto"/>
            </w:tcBorders>
          </w:tcPr>
          <w:p w:rsidR="00385C4B" w:rsidRPr="00B815F9" w:rsidRDefault="00385C4B" w:rsidP="00534187">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основному</w:t>
            </w:r>
          </w:p>
        </w:tc>
      </w:tr>
      <w:tr w:rsidR="00385C4B" w:rsidRPr="00B815F9" w:rsidTr="00534187">
        <w:tc>
          <w:tcPr>
            <w:tcW w:w="15593" w:type="dxa"/>
            <w:gridSpan w:val="3"/>
            <w:tcBorders>
              <w:top w:val="single" w:sz="4" w:space="0" w:color="auto"/>
              <w:left w:val="single" w:sz="4" w:space="0" w:color="auto"/>
              <w:bottom w:val="single" w:sz="4" w:space="0" w:color="auto"/>
              <w:right w:val="single" w:sz="4" w:space="0" w:color="auto"/>
            </w:tcBorders>
            <w:vAlign w:val="center"/>
          </w:tcPr>
          <w:p w:rsidR="00385C4B" w:rsidRPr="00B815F9" w:rsidRDefault="00385C4B" w:rsidP="00534187">
            <w:pPr>
              <w:spacing w:line="240" w:lineRule="auto"/>
              <w:jc w:val="center"/>
            </w:pPr>
            <w:r w:rsidRPr="00B815F9">
              <w:rPr>
                <w:sz w:val="24"/>
                <w:szCs w:val="24"/>
              </w:rPr>
              <w:t>Основные виды разрешенного использования</w:t>
            </w:r>
          </w:p>
        </w:tc>
      </w:tr>
      <w:tr w:rsidR="00385C4B" w:rsidRPr="00B815F9" w:rsidTr="00534187">
        <w:tc>
          <w:tcPr>
            <w:tcW w:w="707"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tabs>
                <w:tab w:val="left" w:pos="-1497"/>
                <w:tab w:val="left" w:pos="283"/>
              </w:tabs>
              <w:spacing w:line="240" w:lineRule="auto"/>
              <w:rPr>
                <w:sz w:val="24"/>
                <w:szCs w:val="24"/>
              </w:rPr>
            </w:pPr>
            <w:r w:rsidRPr="00B815F9">
              <w:rPr>
                <w:sz w:val="24"/>
                <w:szCs w:val="24"/>
              </w:rPr>
              <w:t>Блокированная жилая застройка</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85C4B" w:rsidRPr="00B815F9" w:rsidRDefault="00385C4B" w:rsidP="00385C4B">
            <w:pPr>
              <w:spacing w:line="240" w:lineRule="auto"/>
              <w:rPr>
                <w:sz w:val="24"/>
                <w:szCs w:val="24"/>
              </w:rPr>
            </w:pPr>
            <w:r>
              <w:rPr>
                <w:sz w:val="24"/>
                <w:szCs w:val="24"/>
              </w:rPr>
              <w:t>Не установлены</w:t>
            </w:r>
          </w:p>
        </w:tc>
      </w:tr>
      <w:tr w:rsidR="00385C4B" w:rsidRPr="00B815F9" w:rsidTr="00534187">
        <w:tc>
          <w:tcPr>
            <w:tcW w:w="707"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tabs>
                <w:tab w:val="left" w:pos="-1497"/>
                <w:tab w:val="left" w:pos="283"/>
              </w:tabs>
              <w:spacing w:line="240" w:lineRule="auto"/>
              <w:rPr>
                <w:sz w:val="24"/>
                <w:szCs w:val="24"/>
              </w:rPr>
            </w:pPr>
            <w:r w:rsidRPr="00B815F9">
              <w:rPr>
                <w:sz w:val="24"/>
                <w:szCs w:val="24"/>
              </w:rPr>
              <w:t>Для индивидуального жилищного строительства</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85C4B" w:rsidRDefault="00AE5A19" w:rsidP="00385C4B">
            <w:pPr>
              <w:spacing w:line="240" w:lineRule="auto"/>
              <w:rPr>
                <w:sz w:val="24"/>
                <w:szCs w:val="24"/>
              </w:rPr>
            </w:pPr>
            <w:r>
              <w:rPr>
                <w:sz w:val="24"/>
                <w:szCs w:val="24"/>
              </w:rPr>
              <w:t>Не установлены</w:t>
            </w:r>
          </w:p>
        </w:tc>
      </w:tr>
      <w:tr w:rsidR="00385C4B" w:rsidRPr="00B815F9" w:rsidTr="00534187">
        <w:tc>
          <w:tcPr>
            <w:tcW w:w="707"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spacing w:line="240" w:lineRule="auto"/>
              <w:rPr>
                <w:sz w:val="24"/>
                <w:szCs w:val="24"/>
              </w:rPr>
            </w:pPr>
            <w:r w:rsidRPr="00B815F9">
              <w:rPr>
                <w:sz w:val="24"/>
                <w:szCs w:val="24"/>
              </w:rPr>
              <w:t>Земельные участки (территории) общего пользования</w:t>
            </w:r>
          </w:p>
        </w:tc>
        <w:tc>
          <w:tcPr>
            <w:tcW w:w="6096" w:type="dxa"/>
            <w:tcBorders>
              <w:top w:val="single" w:sz="4" w:space="0" w:color="auto"/>
              <w:left w:val="single" w:sz="4" w:space="0" w:color="auto"/>
              <w:bottom w:val="single" w:sz="4" w:space="0" w:color="auto"/>
              <w:right w:val="single" w:sz="4" w:space="0" w:color="auto"/>
            </w:tcBorders>
          </w:tcPr>
          <w:p w:rsidR="00385C4B" w:rsidRPr="00B815F9" w:rsidRDefault="00385C4B" w:rsidP="00385C4B">
            <w:pPr>
              <w:spacing w:line="240" w:lineRule="auto"/>
              <w:rPr>
                <w:sz w:val="24"/>
                <w:szCs w:val="24"/>
              </w:rPr>
            </w:pPr>
            <w:r>
              <w:rPr>
                <w:sz w:val="24"/>
                <w:szCs w:val="24"/>
              </w:rPr>
              <w:t xml:space="preserve">Не установлены </w:t>
            </w:r>
          </w:p>
        </w:tc>
      </w:tr>
      <w:tr w:rsidR="00385C4B" w:rsidRPr="00B815F9" w:rsidTr="00534187">
        <w:tc>
          <w:tcPr>
            <w:tcW w:w="15593" w:type="dxa"/>
            <w:gridSpan w:val="3"/>
            <w:tcBorders>
              <w:top w:val="single" w:sz="4" w:space="0" w:color="auto"/>
              <w:left w:val="single" w:sz="4" w:space="0" w:color="auto"/>
              <w:bottom w:val="single" w:sz="4" w:space="0" w:color="auto"/>
              <w:right w:val="single" w:sz="4" w:space="0" w:color="auto"/>
            </w:tcBorders>
          </w:tcPr>
          <w:p w:rsidR="00385C4B" w:rsidRPr="00B815F9" w:rsidRDefault="00385C4B" w:rsidP="00385C4B">
            <w:pPr>
              <w:spacing w:line="240" w:lineRule="auto"/>
              <w:jc w:val="center"/>
              <w:rPr>
                <w:sz w:val="24"/>
                <w:szCs w:val="24"/>
              </w:rPr>
            </w:pPr>
            <w:r w:rsidRPr="00B815F9">
              <w:rPr>
                <w:sz w:val="24"/>
                <w:szCs w:val="24"/>
              </w:rPr>
              <w:t>Условно разрешенные виды использования</w:t>
            </w:r>
          </w:p>
        </w:tc>
      </w:tr>
      <w:tr w:rsidR="00385C4B" w:rsidRPr="00B815F9" w:rsidTr="00534187">
        <w:tc>
          <w:tcPr>
            <w:tcW w:w="15593" w:type="dxa"/>
            <w:gridSpan w:val="3"/>
            <w:tcBorders>
              <w:top w:val="single" w:sz="4" w:space="0" w:color="auto"/>
              <w:left w:val="single" w:sz="4" w:space="0" w:color="auto"/>
              <w:bottom w:val="single" w:sz="4" w:space="0" w:color="auto"/>
              <w:right w:val="single" w:sz="4" w:space="0" w:color="auto"/>
            </w:tcBorders>
          </w:tcPr>
          <w:p w:rsidR="00385C4B" w:rsidRPr="00B815F9" w:rsidRDefault="00385C4B" w:rsidP="00385C4B">
            <w:pPr>
              <w:spacing w:line="240" w:lineRule="auto"/>
              <w:rPr>
                <w:sz w:val="24"/>
                <w:szCs w:val="24"/>
              </w:rPr>
            </w:pPr>
            <w:r w:rsidRPr="0039189B">
              <w:rPr>
                <w:sz w:val="24"/>
                <w:szCs w:val="24"/>
              </w:rPr>
              <w:t>Условно разрешенные виды использования отсутствуют</w:t>
            </w:r>
          </w:p>
        </w:tc>
      </w:tr>
      <w:tr w:rsidR="00385C4B" w:rsidRPr="00B815F9" w:rsidTr="00534187">
        <w:trPr>
          <w:trHeight w:val="426"/>
        </w:trPr>
        <w:tc>
          <w:tcPr>
            <w:tcW w:w="15593" w:type="dxa"/>
            <w:gridSpan w:val="3"/>
            <w:tcBorders>
              <w:top w:val="single" w:sz="4" w:space="0" w:color="auto"/>
              <w:left w:val="single" w:sz="4" w:space="0" w:color="auto"/>
              <w:bottom w:val="single" w:sz="4" w:space="0" w:color="auto"/>
              <w:right w:val="single" w:sz="4" w:space="0" w:color="auto"/>
            </w:tcBorders>
          </w:tcPr>
          <w:p w:rsidR="00385C4B" w:rsidRPr="000765D9" w:rsidRDefault="00385C4B" w:rsidP="00385C4B">
            <w:pPr>
              <w:pStyle w:val="ConsPlusNormal"/>
              <w:widowControl/>
              <w:ind w:firstLine="459"/>
              <w:rPr>
                <w:rFonts w:ascii="Times New Roman" w:hAnsi="Times New Roman" w:cs="Times New Roman"/>
              </w:rPr>
            </w:pPr>
            <w:r w:rsidRPr="000765D9">
              <w:rPr>
                <w:rFonts w:ascii="Times New Roman" w:hAnsi="Times New Roman" w:cs="Times New Roman"/>
              </w:rPr>
              <w:t>Примечание:</w:t>
            </w:r>
          </w:p>
          <w:p w:rsidR="00385C4B" w:rsidRPr="000765D9" w:rsidRDefault="00385C4B" w:rsidP="00385C4B">
            <w:pPr>
              <w:pStyle w:val="ConsPlusNormal"/>
              <w:widowControl/>
              <w:numPr>
                <w:ilvl w:val="0"/>
                <w:numId w:val="2"/>
              </w:numPr>
              <w:ind w:left="0" w:firstLine="459"/>
              <w:rPr>
                <w:rFonts w:ascii="Times New Roman" w:hAnsi="Times New Roman" w:cs="Times New Roman"/>
              </w:rPr>
            </w:pPr>
            <w:r w:rsidRPr="000765D9">
              <w:rPr>
                <w:rFonts w:ascii="Times New Roman" w:hAnsi="Times New Roman" w:cs="Times New Roman"/>
              </w:rPr>
              <w:t>В границах зоны застройки жилыми домами не допускается:</w:t>
            </w:r>
          </w:p>
          <w:p w:rsidR="00385C4B" w:rsidRPr="000765D9" w:rsidRDefault="00385C4B" w:rsidP="00385C4B">
            <w:pPr>
              <w:pStyle w:val="ConsPlusNormal"/>
              <w:widowControl/>
              <w:ind w:firstLine="459"/>
              <w:rPr>
                <w:rFonts w:ascii="Times New Roman" w:hAnsi="Times New Roman" w:cs="Times New Roman"/>
              </w:rPr>
            </w:pPr>
            <w:r w:rsidRPr="000765D9">
              <w:rPr>
                <w:rFonts w:ascii="Times New Roman" w:hAnsi="Times New Roman" w:cs="Times New Roman"/>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385C4B" w:rsidRPr="000765D9" w:rsidRDefault="00385C4B" w:rsidP="00385C4B">
            <w:pPr>
              <w:pStyle w:val="ConsPlusNormal"/>
              <w:widowControl/>
              <w:ind w:firstLine="459"/>
              <w:rPr>
                <w:rFonts w:ascii="Times New Roman" w:hAnsi="Times New Roman" w:cs="Times New Roman"/>
              </w:rPr>
            </w:pPr>
            <w:r w:rsidRPr="000765D9">
              <w:rPr>
                <w:rFonts w:ascii="Times New Roman" w:hAnsi="Times New Roman" w:cs="Times New Roman"/>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385C4B" w:rsidRPr="000765D9" w:rsidRDefault="00385C4B" w:rsidP="00385C4B">
            <w:pPr>
              <w:pStyle w:val="ConsPlusNormal"/>
              <w:widowControl/>
              <w:ind w:firstLine="459"/>
              <w:rPr>
                <w:rFonts w:ascii="Times New Roman" w:hAnsi="Times New Roman" w:cs="Times New Roman"/>
              </w:rPr>
            </w:pPr>
            <w:r w:rsidRPr="000765D9">
              <w:rPr>
                <w:rFonts w:ascii="Times New Roman" w:hAnsi="Times New Roman" w:cs="Times New Roman"/>
              </w:rPr>
              <w:t>в) размещение рекламы на ограждениях участка, домах, строениях;</w:t>
            </w:r>
          </w:p>
          <w:p w:rsidR="00385C4B" w:rsidRPr="000765D9" w:rsidRDefault="00385C4B" w:rsidP="00385C4B">
            <w:pPr>
              <w:pStyle w:val="ConsPlusNormal"/>
              <w:widowControl/>
              <w:ind w:firstLine="459"/>
              <w:rPr>
                <w:rFonts w:ascii="Times New Roman" w:hAnsi="Times New Roman" w:cs="Times New Roman"/>
              </w:rPr>
            </w:pPr>
            <w:r w:rsidRPr="000765D9">
              <w:rPr>
                <w:rFonts w:ascii="Times New Roman" w:hAnsi="Times New Roman" w:cs="Times New Roman"/>
              </w:rPr>
              <w:t>г) размещение со стороны улиц вспомогательных строений, за исключением гаражей;</w:t>
            </w:r>
          </w:p>
          <w:p w:rsidR="00385C4B" w:rsidRPr="000765D9" w:rsidRDefault="00385C4B" w:rsidP="00385C4B">
            <w:pPr>
              <w:pStyle w:val="ConsPlusNormal"/>
              <w:widowControl/>
              <w:ind w:firstLine="459"/>
              <w:rPr>
                <w:rFonts w:ascii="Times New Roman" w:hAnsi="Times New Roman" w:cs="Times New Roman"/>
                <w:color w:val="000000" w:themeColor="text1"/>
              </w:rPr>
            </w:pPr>
            <w:r w:rsidRPr="000765D9">
              <w:rPr>
                <w:rFonts w:ascii="Times New Roman" w:hAnsi="Times New Roman" w:cs="Times New Roman"/>
                <w:color w:val="000000" w:themeColor="text1"/>
              </w:rPr>
              <w:t xml:space="preserve">д) размещение отдельностоящих антенно-мачтовых сооружений (сооружений связи). </w:t>
            </w:r>
          </w:p>
          <w:p w:rsidR="00385C4B" w:rsidRPr="00B815F9" w:rsidRDefault="00385C4B" w:rsidP="00385C4B">
            <w:pPr>
              <w:pStyle w:val="ConsPlusNormal"/>
              <w:widowControl/>
              <w:ind w:firstLine="459"/>
              <w:rPr>
                <w:rFonts w:ascii="Times New Roman" w:hAnsi="Times New Roman" w:cs="Times New Roman"/>
                <w:sz w:val="28"/>
                <w:szCs w:val="28"/>
              </w:rPr>
            </w:pPr>
            <w:r>
              <w:rPr>
                <w:rFonts w:ascii="Times New Roman" w:hAnsi="Times New Roman" w:cs="Times New Roman"/>
                <w:color w:val="000000" w:themeColor="text1"/>
              </w:rPr>
              <w:t>2</w:t>
            </w:r>
            <w:r w:rsidRPr="000765D9">
              <w:rPr>
                <w:rFonts w:ascii="Times New Roman" w:hAnsi="Times New Roman" w:cs="Times New Roman"/>
                <w:color w:val="000000" w:themeColor="text1"/>
              </w:rPr>
              <w:t>. В границах территориальной зоны допускается размещение опор двойного назначения, устанавливаем</w:t>
            </w:r>
            <w:r>
              <w:rPr>
                <w:rFonts w:ascii="Times New Roman" w:hAnsi="Times New Roman" w:cs="Times New Roman"/>
                <w:color w:val="000000" w:themeColor="text1"/>
              </w:rPr>
              <w:t>ых путем замены опор освещения</w:t>
            </w:r>
          </w:p>
        </w:tc>
      </w:tr>
    </w:tbl>
    <w:p w:rsidR="00385C4B" w:rsidRDefault="00385C4B" w:rsidP="00385C4B">
      <w:pPr>
        <w:spacing w:line="240" w:lineRule="auto"/>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p>
    <w:p w:rsidR="00385C4B" w:rsidRDefault="00385C4B" w:rsidP="00385C4B">
      <w:pPr>
        <w:autoSpaceDE w:val="0"/>
        <w:autoSpaceDN w:val="0"/>
        <w:spacing w:after="120" w:line="276" w:lineRule="auto"/>
        <w:ind w:left="-709" w:firstLine="709"/>
        <w:contextualSpacing/>
        <w:jc w:val="both"/>
        <w:rPr>
          <w:sz w:val="28"/>
          <w:szCs w:val="28"/>
          <w:lang w:eastAsia="ru-RU"/>
        </w:rPr>
      </w:pPr>
      <w:r w:rsidRPr="00B815F9">
        <w:rPr>
          <w:sz w:val="28"/>
          <w:szCs w:val="28"/>
          <w:lang w:eastAsia="ru-RU"/>
        </w:rPr>
        <w:t>Предельные значения параметров земельных участков и разрешенного строительства в зоне Ж-1</w:t>
      </w:r>
      <w:r>
        <w:rPr>
          <w:sz w:val="28"/>
          <w:szCs w:val="28"/>
          <w:lang w:eastAsia="ru-RU"/>
        </w:rPr>
        <w:t>.1</w:t>
      </w:r>
      <w:r w:rsidRPr="00B815F9">
        <w:rPr>
          <w:sz w:val="28"/>
          <w:szCs w:val="28"/>
          <w:lang w:eastAsia="ru-RU"/>
        </w:rPr>
        <w:t xml:space="preserve"> должны соответствовать показателям нижеприведенной таблицы:</w:t>
      </w:r>
    </w:p>
    <w:p w:rsidR="00385C4B" w:rsidRPr="00B815F9" w:rsidRDefault="00385C4B" w:rsidP="00385C4B">
      <w:pPr>
        <w:autoSpaceDE w:val="0"/>
        <w:autoSpaceDN w:val="0"/>
        <w:spacing w:after="120" w:line="240" w:lineRule="auto"/>
        <w:contextualSpacing/>
        <w:jc w:val="right"/>
        <w:rPr>
          <w:sz w:val="16"/>
          <w:szCs w:val="16"/>
          <w:lang w:eastAsia="ru-RU"/>
        </w:rPr>
      </w:pPr>
      <w:r w:rsidRPr="00B815F9">
        <w:rPr>
          <w:sz w:val="28"/>
          <w:szCs w:val="28"/>
          <w:lang w:eastAsia="ru-RU"/>
        </w:rPr>
        <w:t>Табл</w:t>
      </w:r>
      <w:r>
        <w:rPr>
          <w:sz w:val="28"/>
          <w:szCs w:val="28"/>
          <w:lang w:eastAsia="ru-RU"/>
        </w:rPr>
        <w:t>ица</w:t>
      </w:r>
      <w:r w:rsidRPr="00B815F9">
        <w:rPr>
          <w:sz w:val="28"/>
          <w:szCs w:val="28"/>
          <w:lang w:eastAsia="ru-RU"/>
        </w:rPr>
        <w:t xml:space="preserve"> Ж-1</w:t>
      </w:r>
      <w:r>
        <w:rPr>
          <w:sz w:val="28"/>
          <w:szCs w:val="28"/>
          <w:lang w:eastAsia="ru-RU"/>
        </w:rPr>
        <w:t>.1</w:t>
      </w:r>
      <w:r w:rsidRPr="00B815F9">
        <w:rPr>
          <w:sz w:val="28"/>
          <w:szCs w:val="28"/>
          <w:lang w:eastAsia="ru-RU"/>
        </w:rPr>
        <w:t>-2</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837"/>
        <w:gridCol w:w="2693"/>
        <w:gridCol w:w="1134"/>
        <w:gridCol w:w="1809"/>
        <w:gridCol w:w="1700"/>
        <w:gridCol w:w="3257"/>
        <w:gridCol w:w="1881"/>
      </w:tblGrid>
      <w:tr w:rsidR="00385C4B" w:rsidRPr="00B815F9" w:rsidTr="00267F22">
        <w:trPr>
          <w:trHeight w:val="268"/>
          <w:tblHeader/>
        </w:trPr>
        <w:tc>
          <w:tcPr>
            <w:tcW w:w="566" w:type="dxa"/>
            <w:vMerge w:val="restart"/>
          </w:tcPr>
          <w:p w:rsidR="00385C4B" w:rsidRPr="00B815F9" w:rsidRDefault="00385C4B" w:rsidP="00534187">
            <w:pPr>
              <w:spacing w:line="240" w:lineRule="auto"/>
              <w:jc w:val="center"/>
              <w:rPr>
                <w:sz w:val="24"/>
                <w:szCs w:val="24"/>
              </w:rPr>
            </w:pPr>
            <w:r w:rsidRPr="00B815F9">
              <w:rPr>
                <w:sz w:val="24"/>
                <w:szCs w:val="24"/>
              </w:rPr>
              <w:t>№ п/п</w:t>
            </w:r>
          </w:p>
        </w:tc>
        <w:tc>
          <w:tcPr>
            <w:tcW w:w="2837" w:type="dxa"/>
            <w:vMerge w:val="restart"/>
          </w:tcPr>
          <w:p w:rsidR="00385C4B" w:rsidRDefault="00385C4B" w:rsidP="00534187">
            <w:pPr>
              <w:spacing w:line="240" w:lineRule="auto"/>
              <w:jc w:val="center"/>
              <w:rPr>
                <w:sz w:val="24"/>
                <w:szCs w:val="24"/>
              </w:rPr>
            </w:pPr>
            <w:r w:rsidRPr="00B815F9">
              <w:rPr>
                <w:sz w:val="24"/>
                <w:szCs w:val="24"/>
              </w:rPr>
              <w:t>Наименование вида разрешенного использования</w:t>
            </w:r>
          </w:p>
          <w:p w:rsidR="00385C4B" w:rsidRDefault="00385C4B" w:rsidP="0053418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85C4B" w:rsidRPr="00B815F9" w:rsidRDefault="00385C4B" w:rsidP="00534187">
            <w:pPr>
              <w:spacing w:line="240" w:lineRule="auto"/>
              <w:jc w:val="center"/>
              <w:rPr>
                <w:sz w:val="24"/>
                <w:szCs w:val="24"/>
              </w:rPr>
            </w:pPr>
          </w:p>
        </w:tc>
        <w:tc>
          <w:tcPr>
            <w:tcW w:w="2693" w:type="dxa"/>
            <w:vMerge w:val="restart"/>
          </w:tcPr>
          <w:p w:rsidR="00385C4B" w:rsidRPr="00B815F9" w:rsidRDefault="00385C4B" w:rsidP="00534187">
            <w:pPr>
              <w:spacing w:line="240" w:lineRule="auto"/>
              <w:jc w:val="center"/>
              <w:rPr>
                <w:sz w:val="24"/>
                <w:szCs w:val="24"/>
              </w:rPr>
            </w:pPr>
            <w:r w:rsidRPr="00B815F9">
              <w:rPr>
                <w:sz w:val="24"/>
                <w:szCs w:val="24"/>
              </w:rPr>
              <w:t>Объект</w:t>
            </w:r>
            <w:r>
              <w:rPr>
                <w:sz w:val="24"/>
                <w:szCs w:val="24"/>
              </w:rPr>
              <w:t xml:space="preserve"> </w:t>
            </w:r>
            <w:r w:rsidRPr="00B815F9">
              <w:rPr>
                <w:sz w:val="24"/>
                <w:szCs w:val="24"/>
              </w:rPr>
              <w:t>капитального строительства</w:t>
            </w:r>
          </w:p>
        </w:tc>
        <w:tc>
          <w:tcPr>
            <w:tcW w:w="4643" w:type="dxa"/>
            <w:gridSpan w:val="3"/>
          </w:tcPr>
          <w:p w:rsidR="00385C4B" w:rsidRPr="00B815F9" w:rsidRDefault="00385C4B" w:rsidP="00534187">
            <w:pPr>
              <w:spacing w:line="240" w:lineRule="auto"/>
              <w:jc w:val="center"/>
              <w:rPr>
                <w:sz w:val="24"/>
                <w:szCs w:val="24"/>
              </w:rPr>
            </w:pPr>
            <w:r>
              <w:rPr>
                <w:sz w:val="24"/>
                <w:szCs w:val="24"/>
              </w:rPr>
              <w:t xml:space="preserve">Параметры </w:t>
            </w:r>
            <w:r w:rsidRPr="00B815F9">
              <w:rPr>
                <w:sz w:val="24"/>
                <w:szCs w:val="24"/>
              </w:rPr>
              <w:t>земельного участка</w:t>
            </w:r>
          </w:p>
        </w:tc>
        <w:tc>
          <w:tcPr>
            <w:tcW w:w="3257" w:type="dxa"/>
            <w:vMerge w:val="restart"/>
          </w:tcPr>
          <w:p w:rsidR="00385C4B" w:rsidRPr="00B815F9" w:rsidRDefault="00385C4B" w:rsidP="00534187">
            <w:pPr>
              <w:spacing w:line="240" w:lineRule="auto"/>
              <w:jc w:val="center"/>
              <w:rPr>
                <w:sz w:val="24"/>
                <w:szCs w:val="24"/>
              </w:rPr>
            </w:pPr>
            <w:r w:rsidRPr="00B815F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81" w:type="dxa"/>
            <w:vMerge w:val="restart"/>
          </w:tcPr>
          <w:p w:rsidR="00385C4B" w:rsidRPr="00B815F9" w:rsidRDefault="00385C4B" w:rsidP="00534187">
            <w:pPr>
              <w:spacing w:line="240" w:lineRule="auto"/>
              <w:jc w:val="center"/>
              <w:rPr>
                <w:sz w:val="24"/>
                <w:szCs w:val="24"/>
              </w:rPr>
            </w:pPr>
            <w:r>
              <w:rPr>
                <w:sz w:val="24"/>
                <w:szCs w:val="24"/>
              </w:rPr>
              <w:t>Количество этажей объектов</w:t>
            </w:r>
          </w:p>
        </w:tc>
      </w:tr>
      <w:tr w:rsidR="00385C4B" w:rsidRPr="00B815F9" w:rsidTr="00267F22">
        <w:trPr>
          <w:cantSplit/>
          <w:trHeight w:val="1134"/>
          <w:tblHeader/>
        </w:trPr>
        <w:tc>
          <w:tcPr>
            <w:tcW w:w="566" w:type="dxa"/>
            <w:vMerge/>
          </w:tcPr>
          <w:p w:rsidR="00385C4B" w:rsidRPr="00B815F9" w:rsidRDefault="00385C4B" w:rsidP="00534187">
            <w:pPr>
              <w:spacing w:line="240" w:lineRule="auto"/>
              <w:jc w:val="center"/>
              <w:rPr>
                <w:sz w:val="24"/>
                <w:szCs w:val="24"/>
              </w:rPr>
            </w:pPr>
          </w:p>
        </w:tc>
        <w:tc>
          <w:tcPr>
            <w:tcW w:w="2837" w:type="dxa"/>
            <w:vMerge/>
          </w:tcPr>
          <w:p w:rsidR="00385C4B" w:rsidRPr="00B815F9" w:rsidRDefault="00385C4B" w:rsidP="00534187">
            <w:pPr>
              <w:spacing w:line="240" w:lineRule="auto"/>
              <w:jc w:val="center"/>
              <w:rPr>
                <w:sz w:val="24"/>
                <w:szCs w:val="24"/>
              </w:rPr>
            </w:pPr>
          </w:p>
        </w:tc>
        <w:tc>
          <w:tcPr>
            <w:tcW w:w="2693" w:type="dxa"/>
            <w:vMerge/>
          </w:tcPr>
          <w:p w:rsidR="00385C4B" w:rsidRPr="00B815F9" w:rsidRDefault="00385C4B" w:rsidP="00534187">
            <w:pPr>
              <w:spacing w:line="240" w:lineRule="auto"/>
              <w:jc w:val="center"/>
              <w:rPr>
                <w:sz w:val="24"/>
                <w:szCs w:val="24"/>
              </w:rPr>
            </w:pPr>
          </w:p>
        </w:tc>
        <w:tc>
          <w:tcPr>
            <w:tcW w:w="2943" w:type="dxa"/>
            <w:gridSpan w:val="2"/>
          </w:tcPr>
          <w:p w:rsidR="00385C4B" w:rsidRPr="00B815F9" w:rsidRDefault="00385C4B" w:rsidP="00534187">
            <w:pPr>
              <w:spacing w:line="240" w:lineRule="auto"/>
              <w:jc w:val="center"/>
              <w:rPr>
                <w:sz w:val="24"/>
                <w:szCs w:val="24"/>
              </w:rPr>
            </w:pPr>
            <w:r w:rsidRPr="00B815F9">
              <w:rPr>
                <w:sz w:val="24"/>
                <w:szCs w:val="24"/>
              </w:rPr>
              <w:t>размер</w:t>
            </w:r>
          </w:p>
        </w:tc>
        <w:tc>
          <w:tcPr>
            <w:tcW w:w="1700" w:type="dxa"/>
          </w:tcPr>
          <w:p w:rsidR="00385C4B" w:rsidRPr="00B815F9" w:rsidRDefault="00385C4B" w:rsidP="00534187">
            <w:pPr>
              <w:spacing w:line="240" w:lineRule="auto"/>
              <w:jc w:val="center"/>
              <w:rPr>
                <w:sz w:val="24"/>
                <w:szCs w:val="24"/>
              </w:rPr>
            </w:pPr>
            <w:r>
              <w:rPr>
                <w:sz w:val="24"/>
                <w:szCs w:val="24"/>
              </w:rPr>
              <w:t>процент</w:t>
            </w:r>
            <w:r w:rsidRPr="00410449">
              <w:rPr>
                <w:sz w:val="24"/>
                <w:szCs w:val="24"/>
              </w:rPr>
              <w:t xml:space="preserve"> застройки</w:t>
            </w:r>
          </w:p>
        </w:tc>
        <w:tc>
          <w:tcPr>
            <w:tcW w:w="3257" w:type="dxa"/>
            <w:vMerge/>
          </w:tcPr>
          <w:p w:rsidR="00385C4B" w:rsidRPr="00B815F9" w:rsidRDefault="00385C4B" w:rsidP="00534187">
            <w:pPr>
              <w:spacing w:line="240" w:lineRule="auto"/>
              <w:jc w:val="center"/>
              <w:rPr>
                <w:sz w:val="24"/>
                <w:szCs w:val="24"/>
              </w:rPr>
            </w:pPr>
          </w:p>
        </w:tc>
        <w:tc>
          <w:tcPr>
            <w:tcW w:w="1881" w:type="dxa"/>
            <w:vMerge/>
            <w:textDirection w:val="btLr"/>
          </w:tcPr>
          <w:p w:rsidR="00385C4B" w:rsidRPr="00B815F9" w:rsidRDefault="00385C4B" w:rsidP="00534187">
            <w:pPr>
              <w:spacing w:line="240" w:lineRule="auto"/>
              <w:ind w:left="113" w:right="113"/>
              <w:jc w:val="center"/>
              <w:rPr>
                <w:sz w:val="24"/>
                <w:szCs w:val="24"/>
              </w:rPr>
            </w:pPr>
          </w:p>
        </w:tc>
      </w:tr>
      <w:tr w:rsidR="00385C4B" w:rsidRPr="00B815F9" w:rsidTr="00267F22">
        <w:trPr>
          <w:tblHeader/>
        </w:trPr>
        <w:tc>
          <w:tcPr>
            <w:tcW w:w="566" w:type="dxa"/>
            <w:vAlign w:val="center"/>
          </w:tcPr>
          <w:p w:rsidR="00385C4B" w:rsidRPr="00B815F9" w:rsidRDefault="00385C4B" w:rsidP="00534187">
            <w:pPr>
              <w:spacing w:line="240" w:lineRule="auto"/>
              <w:jc w:val="center"/>
              <w:rPr>
                <w:sz w:val="24"/>
                <w:szCs w:val="24"/>
              </w:rPr>
            </w:pPr>
          </w:p>
        </w:tc>
        <w:tc>
          <w:tcPr>
            <w:tcW w:w="2837" w:type="dxa"/>
            <w:vAlign w:val="center"/>
          </w:tcPr>
          <w:p w:rsidR="00385C4B" w:rsidRPr="00B815F9" w:rsidRDefault="00385C4B" w:rsidP="00534187">
            <w:pPr>
              <w:spacing w:line="240" w:lineRule="auto"/>
              <w:jc w:val="center"/>
              <w:rPr>
                <w:sz w:val="24"/>
                <w:szCs w:val="24"/>
              </w:rPr>
            </w:pPr>
          </w:p>
        </w:tc>
        <w:tc>
          <w:tcPr>
            <w:tcW w:w="2693" w:type="dxa"/>
          </w:tcPr>
          <w:p w:rsidR="00385C4B" w:rsidRPr="00B815F9" w:rsidRDefault="00385C4B" w:rsidP="00534187">
            <w:pPr>
              <w:spacing w:line="240" w:lineRule="auto"/>
              <w:jc w:val="center"/>
              <w:rPr>
                <w:sz w:val="24"/>
                <w:szCs w:val="24"/>
              </w:rPr>
            </w:pPr>
          </w:p>
        </w:tc>
        <w:tc>
          <w:tcPr>
            <w:tcW w:w="1134" w:type="dxa"/>
            <w:vAlign w:val="center"/>
          </w:tcPr>
          <w:p w:rsidR="00385C4B" w:rsidRPr="00B815F9" w:rsidRDefault="00385C4B" w:rsidP="00534187">
            <w:pPr>
              <w:spacing w:line="240" w:lineRule="auto"/>
              <w:jc w:val="center"/>
              <w:rPr>
                <w:sz w:val="24"/>
                <w:szCs w:val="24"/>
              </w:rPr>
            </w:pPr>
            <w:r w:rsidRPr="00B815F9">
              <w:rPr>
                <w:sz w:val="24"/>
                <w:szCs w:val="24"/>
              </w:rPr>
              <w:t>мин.</w:t>
            </w:r>
            <w:r w:rsidRPr="007805EE">
              <w:rPr>
                <w:sz w:val="24"/>
                <w:szCs w:val="24"/>
              </w:rPr>
              <w:t>*</w:t>
            </w:r>
          </w:p>
        </w:tc>
        <w:tc>
          <w:tcPr>
            <w:tcW w:w="1809" w:type="dxa"/>
            <w:vAlign w:val="center"/>
          </w:tcPr>
          <w:p w:rsidR="00385C4B" w:rsidRPr="00B815F9" w:rsidRDefault="00385C4B" w:rsidP="00534187">
            <w:pPr>
              <w:spacing w:line="240" w:lineRule="auto"/>
              <w:jc w:val="center"/>
              <w:rPr>
                <w:sz w:val="24"/>
                <w:szCs w:val="24"/>
              </w:rPr>
            </w:pPr>
            <w:r w:rsidRPr="00B815F9">
              <w:rPr>
                <w:sz w:val="24"/>
                <w:szCs w:val="24"/>
              </w:rPr>
              <w:t>макс.</w:t>
            </w:r>
          </w:p>
        </w:tc>
        <w:tc>
          <w:tcPr>
            <w:tcW w:w="1700" w:type="dxa"/>
            <w:vAlign w:val="center"/>
          </w:tcPr>
          <w:p w:rsidR="00385C4B" w:rsidRPr="00B815F9" w:rsidRDefault="00385C4B" w:rsidP="00534187">
            <w:pPr>
              <w:spacing w:line="240" w:lineRule="auto"/>
              <w:jc w:val="center"/>
              <w:rPr>
                <w:sz w:val="24"/>
                <w:szCs w:val="24"/>
              </w:rPr>
            </w:pPr>
          </w:p>
        </w:tc>
        <w:tc>
          <w:tcPr>
            <w:tcW w:w="3257" w:type="dxa"/>
          </w:tcPr>
          <w:p w:rsidR="00385C4B" w:rsidRPr="00B815F9" w:rsidRDefault="00385C4B" w:rsidP="00534187">
            <w:pPr>
              <w:spacing w:line="240" w:lineRule="auto"/>
              <w:jc w:val="center"/>
              <w:rPr>
                <w:sz w:val="24"/>
                <w:szCs w:val="24"/>
              </w:rPr>
            </w:pPr>
          </w:p>
        </w:tc>
        <w:tc>
          <w:tcPr>
            <w:tcW w:w="1881" w:type="dxa"/>
          </w:tcPr>
          <w:p w:rsidR="00385C4B" w:rsidRPr="00B815F9" w:rsidRDefault="00385C4B" w:rsidP="00534187">
            <w:pPr>
              <w:spacing w:line="240" w:lineRule="auto"/>
              <w:jc w:val="center"/>
              <w:rPr>
                <w:sz w:val="24"/>
                <w:szCs w:val="24"/>
              </w:rPr>
            </w:pPr>
          </w:p>
        </w:tc>
      </w:tr>
      <w:tr w:rsidR="00385C4B" w:rsidRPr="00B815F9" w:rsidTr="00267F22">
        <w:tc>
          <w:tcPr>
            <w:tcW w:w="15877" w:type="dxa"/>
            <w:gridSpan w:val="8"/>
          </w:tcPr>
          <w:p w:rsidR="00385C4B" w:rsidRPr="00B815F9" w:rsidRDefault="00385C4B" w:rsidP="00534187">
            <w:pPr>
              <w:spacing w:line="240" w:lineRule="auto"/>
              <w:jc w:val="center"/>
              <w:rPr>
                <w:sz w:val="24"/>
                <w:szCs w:val="24"/>
              </w:rPr>
            </w:pPr>
            <w:r>
              <w:rPr>
                <w:sz w:val="24"/>
                <w:szCs w:val="24"/>
              </w:rPr>
              <w:t>Основные виды разрешенного использования</w:t>
            </w:r>
          </w:p>
        </w:tc>
      </w:tr>
      <w:tr w:rsidR="00267F22" w:rsidRPr="00B815F9" w:rsidTr="00267F22">
        <w:tc>
          <w:tcPr>
            <w:tcW w:w="566" w:type="dxa"/>
            <w:vMerge w:val="restart"/>
          </w:tcPr>
          <w:p w:rsidR="00267F22" w:rsidRPr="006F2F47" w:rsidRDefault="00267F22" w:rsidP="00385C4B">
            <w:pPr>
              <w:pStyle w:val="a3"/>
              <w:numPr>
                <w:ilvl w:val="0"/>
                <w:numId w:val="4"/>
              </w:numPr>
              <w:spacing w:line="240" w:lineRule="auto"/>
              <w:ind w:left="318"/>
              <w:rPr>
                <w:sz w:val="24"/>
                <w:szCs w:val="24"/>
              </w:rPr>
            </w:pPr>
          </w:p>
        </w:tc>
        <w:tc>
          <w:tcPr>
            <w:tcW w:w="2837" w:type="dxa"/>
            <w:vMerge w:val="restart"/>
          </w:tcPr>
          <w:p w:rsidR="00267F22" w:rsidRPr="00B815F9" w:rsidRDefault="00267F22" w:rsidP="00385C4B">
            <w:pPr>
              <w:spacing w:line="240" w:lineRule="auto"/>
              <w:rPr>
                <w:sz w:val="24"/>
                <w:szCs w:val="24"/>
              </w:rPr>
            </w:pPr>
            <w:r w:rsidRPr="00B815F9">
              <w:rPr>
                <w:sz w:val="24"/>
                <w:szCs w:val="24"/>
              </w:rPr>
              <w:t>Блокированная жилая застройка</w:t>
            </w:r>
            <w:r>
              <w:rPr>
                <w:sz w:val="24"/>
                <w:szCs w:val="24"/>
              </w:rPr>
              <w:t>**</w:t>
            </w:r>
          </w:p>
        </w:tc>
        <w:tc>
          <w:tcPr>
            <w:tcW w:w="2693" w:type="dxa"/>
          </w:tcPr>
          <w:p w:rsidR="00267F22" w:rsidRPr="000D7328" w:rsidRDefault="00267F22" w:rsidP="00385C4B">
            <w:pPr>
              <w:ind w:right="-110"/>
              <w:rPr>
                <w:sz w:val="24"/>
                <w:szCs w:val="24"/>
              </w:rPr>
            </w:pPr>
            <w:r w:rsidRPr="000D7328">
              <w:rPr>
                <w:sz w:val="24"/>
                <w:szCs w:val="24"/>
              </w:rPr>
              <w:t>Блокированные жилые дома ***</w:t>
            </w:r>
          </w:p>
          <w:p w:rsidR="00267F22" w:rsidRPr="000D7328" w:rsidRDefault="00267F22" w:rsidP="00385C4B">
            <w:pPr>
              <w:ind w:right="-110"/>
              <w:rPr>
                <w:sz w:val="24"/>
                <w:szCs w:val="24"/>
              </w:rPr>
            </w:pPr>
            <w:r w:rsidRPr="000D7328">
              <w:rPr>
                <w:sz w:val="24"/>
                <w:szCs w:val="24"/>
              </w:rPr>
              <w:t>(в случае реконструкции)</w:t>
            </w:r>
          </w:p>
        </w:tc>
        <w:tc>
          <w:tcPr>
            <w:tcW w:w="1134" w:type="dxa"/>
          </w:tcPr>
          <w:p w:rsidR="00267F22" w:rsidRPr="000D7328" w:rsidRDefault="00267F22" w:rsidP="00385C4B">
            <w:pPr>
              <w:ind w:left="-16" w:right="-109"/>
              <w:rPr>
                <w:sz w:val="24"/>
                <w:szCs w:val="24"/>
              </w:rPr>
            </w:pPr>
            <w:r w:rsidRPr="000D7328">
              <w:rPr>
                <w:sz w:val="24"/>
                <w:szCs w:val="24"/>
              </w:rPr>
              <w:t>0,015 га на каждый блок</w:t>
            </w:r>
          </w:p>
        </w:tc>
        <w:tc>
          <w:tcPr>
            <w:tcW w:w="1809" w:type="dxa"/>
          </w:tcPr>
          <w:p w:rsidR="00267F22" w:rsidRPr="000D7328" w:rsidRDefault="00267F22" w:rsidP="00385C4B">
            <w:pPr>
              <w:rPr>
                <w:sz w:val="24"/>
                <w:szCs w:val="24"/>
                <w:highlight w:val="yellow"/>
              </w:rPr>
            </w:pPr>
            <w:r w:rsidRPr="000D7328">
              <w:rPr>
                <w:sz w:val="24"/>
                <w:szCs w:val="24"/>
              </w:rPr>
              <w:t>0,20 га</w:t>
            </w:r>
          </w:p>
        </w:tc>
        <w:tc>
          <w:tcPr>
            <w:tcW w:w="1700" w:type="dxa"/>
          </w:tcPr>
          <w:p w:rsidR="00267F22" w:rsidRPr="000D7328" w:rsidRDefault="00267F22" w:rsidP="00385C4B">
            <w:pPr>
              <w:ind w:left="-1091" w:firstLine="1091"/>
              <w:rPr>
                <w:sz w:val="24"/>
                <w:szCs w:val="24"/>
              </w:rPr>
            </w:pPr>
            <w:r w:rsidRPr="000D7328">
              <w:rPr>
                <w:sz w:val="24"/>
                <w:szCs w:val="24"/>
              </w:rPr>
              <w:t>50</w:t>
            </w:r>
          </w:p>
        </w:tc>
        <w:tc>
          <w:tcPr>
            <w:tcW w:w="3257" w:type="dxa"/>
            <w:vMerge w:val="restart"/>
          </w:tcPr>
          <w:p w:rsidR="00267F22" w:rsidRPr="00267F22" w:rsidRDefault="00267F22" w:rsidP="00267F22">
            <w:pPr>
              <w:ind w:right="34"/>
              <w:rPr>
                <w:b/>
                <w:sz w:val="24"/>
                <w:szCs w:val="24"/>
              </w:rPr>
            </w:pPr>
            <w:r w:rsidRPr="00267F22">
              <w:rPr>
                <w:rStyle w:val="a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 (за исключением границ земельных участков смежных с блоками). </w:t>
            </w:r>
          </w:p>
        </w:tc>
        <w:tc>
          <w:tcPr>
            <w:tcW w:w="1881" w:type="dxa"/>
            <w:vMerge w:val="restart"/>
          </w:tcPr>
          <w:p w:rsidR="00267F22" w:rsidRPr="000D7328" w:rsidRDefault="00267F22" w:rsidP="00267F22">
            <w:pPr>
              <w:rPr>
                <w:sz w:val="24"/>
                <w:szCs w:val="24"/>
              </w:rPr>
            </w:pPr>
            <w:r w:rsidRPr="000D7328">
              <w:rPr>
                <w:sz w:val="24"/>
                <w:szCs w:val="24"/>
              </w:rPr>
              <w:t>Не более 3-х, включая мансарду и цокольный этаж</w:t>
            </w:r>
          </w:p>
          <w:p w:rsidR="00267F22" w:rsidRPr="00B815F9" w:rsidRDefault="00267F22" w:rsidP="00385C4B">
            <w:pPr>
              <w:spacing w:line="240" w:lineRule="auto"/>
              <w:rPr>
                <w:sz w:val="24"/>
                <w:szCs w:val="24"/>
              </w:rPr>
            </w:pPr>
          </w:p>
        </w:tc>
      </w:tr>
      <w:tr w:rsidR="00267F22" w:rsidRPr="00B815F9" w:rsidTr="00267F22">
        <w:tc>
          <w:tcPr>
            <w:tcW w:w="566" w:type="dxa"/>
            <w:vMerge/>
          </w:tcPr>
          <w:p w:rsidR="00267F22" w:rsidRPr="006F2F47" w:rsidRDefault="00267F22" w:rsidP="00385C4B">
            <w:pPr>
              <w:pStyle w:val="a3"/>
              <w:numPr>
                <w:ilvl w:val="0"/>
                <w:numId w:val="6"/>
              </w:numPr>
              <w:spacing w:line="240" w:lineRule="auto"/>
              <w:ind w:left="318"/>
              <w:contextualSpacing w:val="0"/>
              <w:rPr>
                <w:sz w:val="24"/>
                <w:szCs w:val="24"/>
              </w:rPr>
            </w:pPr>
          </w:p>
        </w:tc>
        <w:tc>
          <w:tcPr>
            <w:tcW w:w="2837" w:type="dxa"/>
            <w:vMerge/>
          </w:tcPr>
          <w:p w:rsidR="00267F22" w:rsidRPr="00B815F9" w:rsidRDefault="00267F22" w:rsidP="00385C4B">
            <w:pPr>
              <w:spacing w:line="240" w:lineRule="auto"/>
              <w:rPr>
                <w:sz w:val="24"/>
                <w:szCs w:val="24"/>
              </w:rPr>
            </w:pPr>
          </w:p>
        </w:tc>
        <w:tc>
          <w:tcPr>
            <w:tcW w:w="2693" w:type="dxa"/>
          </w:tcPr>
          <w:p w:rsidR="00267F22" w:rsidRPr="001E4A38" w:rsidRDefault="00267F22" w:rsidP="00385C4B">
            <w:pPr>
              <w:rPr>
                <w:sz w:val="24"/>
                <w:szCs w:val="24"/>
              </w:rPr>
            </w:pPr>
            <w:r w:rsidRPr="001E4A38">
              <w:rPr>
                <w:sz w:val="24"/>
                <w:szCs w:val="24"/>
              </w:rPr>
              <w:t>Блокированные жилые дома***</w:t>
            </w:r>
          </w:p>
          <w:p w:rsidR="00267F22" w:rsidRPr="001E4A38" w:rsidRDefault="00267F22" w:rsidP="00385C4B">
            <w:pPr>
              <w:rPr>
                <w:sz w:val="24"/>
                <w:szCs w:val="24"/>
              </w:rPr>
            </w:pPr>
            <w:r w:rsidRPr="001E4A38">
              <w:rPr>
                <w:sz w:val="24"/>
                <w:szCs w:val="24"/>
              </w:rPr>
              <w:t>(в случае нового строительства)</w:t>
            </w:r>
          </w:p>
          <w:p w:rsidR="00267F22" w:rsidRPr="00B815F9" w:rsidRDefault="00267F22" w:rsidP="00385C4B">
            <w:pPr>
              <w:spacing w:line="240" w:lineRule="auto"/>
              <w:rPr>
                <w:sz w:val="24"/>
                <w:szCs w:val="24"/>
              </w:rPr>
            </w:pPr>
          </w:p>
        </w:tc>
        <w:tc>
          <w:tcPr>
            <w:tcW w:w="1134" w:type="dxa"/>
          </w:tcPr>
          <w:p w:rsidR="00267F22" w:rsidRPr="001E4A38" w:rsidRDefault="00267F22" w:rsidP="00385C4B">
            <w:pPr>
              <w:rPr>
                <w:sz w:val="24"/>
                <w:szCs w:val="24"/>
              </w:rPr>
            </w:pPr>
            <w:r w:rsidRPr="001E4A38">
              <w:rPr>
                <w:sz w:val="24"/>
                <w:szCs w:val="24"/>
              </w:rPr>
              <w:t>0,04 га</w:t>
            </w:r>
          </w:p>
          <w:p w:rsidR="00267F22" w:rsidRPr="00B815F9" w:rsidRDefault="00267F22" w:rsidP="00385C4B">
            <w:pPr>
              <w:spacing w:line="240" w:lineRule="auto"/>
              <w:rPr>
                <w:sz w:val="24"/>
                <w:szCs w:val="24"/>
              </w:rPr>
            </w:pPr>
            <w:r w:rsidRPr="001E4A38">
              <w:rPr>
                <w:sz w:val="24"/>
                <w:szCs w:val="24"/>
              </w:rPr>
              <w:t xml:space="preserve">на каждый блок </w:t>
            </w:r>
          </w:p>
        </w:tc>
        <w:tc>
          <w:tcPr>
            <w:tcW w:w="1809" w:type="dxa"/>
          </w:tcPr>
          <w:p w:rsidR="00267F22" w:rsidRPr="00B815F9" w:rsidRDefault="00267F22" w:rsidP="00385C4B">
            <w:pPr>
              <w:spacing w:line="240" w:lineRule="auto"/>
              <w:rPr>
                <w:sz w:val="24"/>
                <w:szCs w:val="24"/>
              </w:rPr>
            </w:pPr>
            <w:r w:rsidRPr="001E4A38">
              <w:rPr>
                <w:sz w:val="24"/>
                <w:szCs w:val="24"/>
              </w:rPr>
              <w:t xml:space="preserve">0,20 га </w:t>
            </w:r>
          </w:p>
        </w:tc>
        <w:tc>
          <w:tcPr>
            <w:tcW w:w="1700" w:type="dxa"/>
          </w:tcPr>
          <w:p w:rsidR="00267F22" w:rsidRPr="00B815F9" w:rsidRDefault="00267F22" w:rsidP="00385C4B">
            <w:pPr>
              <w:spacing w:line="240" w:lineRule="auto"/>
              <w:rPr>
                <w:sz w:val="24"/>
                <w:szCs w:val="24"/>
              </w:rPr>
            </w:pPr>
            <w:r w:rsidRPr="001E4A38">
              <w:rPr>
                <w:sz w:val="24"/>
                <w:szCs w:val="24"/>
              </w:rPr>
              <w:t>50</w:t>
            </w:r>
          </w:p>
        </w:tc>
        <w:tc>
          <w:tcPr>
            <w:tcW w:w="3257" w:type="dxa"/>
            <w:vMerge/>
          </w:tcPr>
          <w:p w:rsidR="00267F22" w:rsidRPr="00B815F9" w:rsidRDefault="00267F22" w:rsidP="00385C4B">
            <w:pPr>
              <w:spacing w:line="240" w:lineRule="auto"/>
              <w:rPr>
                <w:sz w:val="24"/>
                <w:szCs w:val="24"/>
              </w:rPr>
            </w:pPr>
          </w:p>
        </w:tc>
        <w:tc>
          <w:tcPr>
            <w:tcW w:w="1881" w:type="dxa"/>
            <w:vMerge/>
          </w:tcPr>
          <w:p w:rsidR="00267F22" w:rsidRPr="00B815F9" w:rsidRDefault="00267F22" w:rsidP="00385C4B">
            <w:pPr>
              <w:spacing w:line="240" w:lineRule="auto"/>
              <w:rPr>
                <w:sz w:val="24"/>
                <w:szCs w:val="24"/>
              </w:rPr>
            </w:pPr>
          </w:p>
        </w:tc>
      </w:tr>
      <w:tr w:rsidR="00385C4B" w:rsidRPr="00B815F9" w:rsidTr="00267F22">
        <w:tc>
          <w:tcPr>
            <w:tcW w:w="566" w:type="dxa"/>
            <w:vMerge/>
          </w:tcPr>
          <w:p w:rsidR="00385C4B" w:rsidRPr="00B815F9" w:rsidRDefault="00385C4B" w:rsidP="00385C4B">
            <w:pPr>
              <w:spacing w:line="240" w:lineRule="auto"/>
              <w:rPr>
                <w:sz w:val="24"/>
                <w:szCs w:val="24"/>
              </w:rPr>
            </w:pPr>
          </w:p>
        </w:tc>
        <w:tc>
          <w:tcPr>
            <w:tcW w:w="2837" w:type="dxa"/>
            <w:vMerge/>
          </w:tcPr>
          <w:p w:rsidR="00385C4B" w:rsidRPr="00B815F9" w:rsidRDefault="00385C4B" w:rsidP="00385C4B">
            <w:pPr>
              <w:spacing w:line="240" w:lineRule="auto"/>
              <w:rPr>
                <w:sz w:val="24"/>
                <w:szCs w:val="24"/>
              </w:rPr>
            </w:pPr>
          </w:p>
        </w:tc>
        <w:tc>
          <w:tcPr>
            <w:tcW w:w="2693" w:type="dxa"/>
          </w:tcPr>
          <w:p w:rsidR="00385C4B" w:rsidRPr="00B815F9" w:rsidRDefault="00385C4B" w:rsidP="00385C4B">
            <w:pPr>
              <w:spacing w:line="240" w:lineRule="auto"/>
              <w:rPr>
                <w:sz w:val="24"/>
                <w:szCs w:val="24"/>
              </w:rPr>
            </w:pPr>
            <w:r w:rsidRPr="001E4A38">
              <w:rPr>
                <w:sz w:val="24"/>
                <w:szCs w:val="24"/>
              </w:rPr>
              <w:t>Хозяйственные и иные постройки и другие элементы</w:t>
            </w:r>
          </w:p>
        </w:tc>
        <w:tc>
          <w:tcPr>
            <w:tcW w:w="1134" w:type="dxa"/>
          </w:tcPr>
          <w:p w:rsidR="00385C4B" w:rsidRPr="00B815F9" w:rsidRDefault="00385C4B" w:rsidP="00385C4B">
            <w:pPr>
              <w:spacing w:line="240" w:lineRule="auto"/>
              <w:rPr>
                <w:sz w:val="24"/>
                <w:szCs w:val="24"/>
              </w:rPr>
            </w:pPr>
          </w:p>
        </w:tc>
        <w:tc>
          <w:tcPr>
            <w:tcW w:w="1809" w:type="dxa"/>
          </w:tcPr>
          <w:p w:rsidR="00385C4B" w:rsidRPr="00B815F9" w:rsidRDefault="00385C4B" w:rsidP="00385C4B">
            <w:pPr>
              <w:spacing w:line="240" w:lineRule="auto"/>
              <w:rPr>
                <w:sz w:val="24"/>
                <w:szCs w:val="24"/>
              </w:rPr>
            </w:pPr>
          </w:p>
        </w:tc>
        <w:tc>
          <w:tcPr>
            <w:tcW w:w="1700" w:type="dxa"/>
          </w:tcPr>
          <w:p w:rsidR="00385C4B" w:rsidRPr="00B815F9" w:rsidRDefault="00385C4B" w:rsidP="00385C4B">
            <w:pPr>
              <w:spacing w:line="240" w:lineRule="auto"/>
              <w:rPr>
                <w:sz w:val="24"/>
                <w:szCs w:val="24"/>
              </w:rPr>
            </w:pPr>
          </w:p>
        </w:tc>
        <w:tc>
          <w:tcPr>
            <w:tcW w:w="3257" w:type="dxa"/>
          </w:tcPr>
          <w:p w:rsidR="00385C4B" w:rsidRPr="00267F22" w:rsidRDefault="00385C4B" w:rsidP="00385C4B">
            <w:pPr>
              <w:widowControl w:val="0"/>
              <w:autoSpaceDE w:val="0"/>
              <w:autoSpaceDN w:val="0"/>
              <w:adjustRightInd w:val="0"/>
              <w:spacing w:line="240" w:lineRule="auto"/>
              <w:rPr>
                <w:b/>
                <w:sz w:val="24"/>
                <w:szCs w:val="24"/>
              </w:rPr>
            </w:pPr>
            <w:r w:rsidRPr="00267F22">
              <w:rPr>
                <w:rStyle w:val="a6"/>
                <w:b w:val="0"/>
                <w:sz w:val="24"/>
                <w:szCs w:val="24"/>
              </w:rPr>
              <w:t xml:space="preserve">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w:t>
            </w:r>
            <w:r w:rsidRPr="00267F22">
              <w:rPr>
                <w:rStyle w:val="a6"/>
                <w:b w:val="0"/>
                <w:sz w:val="24"/>
                <w:szCs w:val="24"/>
              </w:rPr>
              <w:lastRenderedPageBreak/>
              <w:t>земельного участка до бани, гаража</w:t>
            </w:r>
            <w:r w:rsidRPr="00267F22">
              <w:rPr>
                <w:b/>
                <w:sz w:val="24"/>
                <w:szCs w:val="24"/>
              </w:rPr>
              <w:t xml:space="preserve"> </w:t>
            </w:r>
            <w:bookmarkStart w:id="1" w:name="_GoBack"/>
            <w:r w:rsidRPr="00AE5A19">
              <w:rPr>
                <w:sz w:val="24"/>
                <w:szCs w:val="24"/>
              </w:rPr>
              <w:t>и др. - 1 м</w:t>
            </w:r>
            <w:bookmarkEnd w:id="1"/>
          </w:p>
        </w:tc>
        <w:tc>
          <w:tcPr>
            <w:tcW w:w="1881" w:type="dxa"/>
          </w:tcPr>
          <w:p w:rsidR="00267F22" w:rsidRPr="000765D9" w:rsidRDefault="00267F22" w:rsidP="00267F22">
            <w:pPr>
              <w:rPr>
                <w:sz w:val="24"/>
                <w:szCs w:val="24"/>
              </w:rPr>
            </w:pPr>
            <w:r w:rsidRPr="000765D9">
              <w:rPr>
                <w:sz w:val="24"/>
                <w:szCs w:val="24"/>
              </w:rPr>
              <w:lastRenderedPageBreak/>
              <w:t>Не более</w:t>
            </w:r>
          </w:p>
          <w:p w:rsidR="00385C4B" w:rsidRPr="00B815F9" w:rsidRDefault="00267F22" w:rsidP="00267F22">
            <w:pPr>
              <w:spacing w:line="240" w:lineRule="auto"/>
              <w:rPr>
                <w:sz w:val="24"/>
                <w:szCs w:val="24"/>
              </w:rPr>
            </w:pPr>
            <w:r w:rsidRPr="000765D9">
              <w:rPr>
                <w:sz w:val="24"/>
                <w:szCs w:val="24"/>
              </w:rPr>
              <w:t>1-го этажа</w:t>
            </w:r>
          </w:p>
        </w:tc>
      </w:tr>
      <w:tr w:rsidR="00385C4B" w:rsidRPr="00B815F9" w:rsidTr="00267F22">
        <w:tc>
          <w:tcPr>
            <w:tcW w:w="566" w:type="dxa"/>
            <w:vMerge w:val="restart"/>
          </w:tcPr>
          <w:p w:rsidR="00385C4B" w:rsidRPr="00B815F9" w:rsidRDefault="00385C4B" w:rsidP="00385C4B">
            <w:pPr>
              <w:pStyle w:val="a3"/>
              <w:numPr>
                <w:ilvl w:val="0"/>
                <w:numId w:val="4"/>
              </w:numPr>
              <w:spacing w:line="240" w:lineRule="auto"/>
              <w:ind w:left="318"/>
              <w:rPr>
                <w:sz w:val="24"/>
                <w:szCs w:val="24"/>
              </w:rPr>
            </w:pPr>
          </w:p>
        </w:tc>
        <w:tc>
          <w:tcPr>
            <w:tcW w:w="2837" w:type="dxa"/>
            <w:vMerge w:val="restart"/>
          </w:tcPr>
          <w:p w:rsidR="00385C4B" w:rsidRPr="00B815F9" w:rsidRDefault="00385C4B" w:rsidP="00385C4B">
            <w:pPr>
              <w:spacing w:line="240" w:lineRule="auto"/>
              <w:rPr>
                <w:sz w:val="24"/>
                <w:szCs w:val="24"/>
              </w:rPr>
            </w:pPr>
            <w:r w:rsidRPr="00B815F9">
              <w:rPr>
                <w:sz w:val="24"/>
                <w:szCs w:val="24"/>
              </w:rPr>
              <w:t>Для индивидуального жилищного строительства</w:t>
            </w:r>
          </w:p>
        </w:tc>
        <w:tc>
          <w:tcPr>
            <w:tcW w:w="2693" w:type="dxa"/>
          </w:tcPr>
          <w:p w:rsidR="00385C4B" w:rsidRPr="00B815F9" w:rsidRDefault="00385C4B" w:rsidP="00385C4B">
            <w:pPr>
              <w:spacing w:line="240" w:lineRule="auto"/>
              <w:rPr>
                <w:sz w:val="24"/>
                <w:szCs w:val="24"/>
              </w:rPr>
            </w:pPr>
          </w:p>
        </w:tc>
        <w:tc>
          <w:tcPr>
            <w:tcW w:w="1134" w:type="dxa"/>
          </w:tcPr>
          <w:p w:rsidR="00385C4B" w:rsidRPr="00B815F9" w:rsidRDefault="00385C4B" w:rsidP="00385C4B">
            <w:pPr>
              <w:spacing w:line="240" w:lineRule="auto"/>
              <w:rPr>
                <w:sz w:val="24"/>
                <w:szCs w:val="24"/>
              </w:rPr>
            </w:pPr>
            <w:r w:rsidRPr="00B815F9">
              <w:rPr>
                <w:sz w:val="24"/>
                <w:szCs w:val="24"/>
              </w:rPr>
              <w:t>0,06 га</w:t>
            </w:r>
          </w:p>
        </w:tc>
        <w:tc>
          <w:tcPr>
            <w:tcW w:w="1809" w:type="dxa"/>
          </w:tcPr>
          <w:p w:rsidR="00385C4B" w:rsidRPr="00B815F9" w:rsidRDefault="00385C4B" w:rsidP="00385C4B">
            <w:pPr>
              <w:spacing w:line="240" w:lineRule="auto"/>
              <w:rPr>
                <w:sz w:val="24"/>
                <w:szCs w:val="24"/>
              </w:rPr>
            </w:pPr>
            <w:r>
              <w:rPr>
                <w:sz w:val="24"/>
                <w:szCs w:val="24"/>
              </w:rPr>
              <w:t>0,20</w:t>
            </w:r>
            <w:r w:rsidRPr="00B815F9">
              <w:rPr>
                <w:sz w:val="24"/>
                <w:szCs w:val="24"/>
              </w:rPr>
              <w:t xml:space="preserve"> га</w:t>
            </w:r>
          </w:p>
        </w:tc>
        <w:tc>
          <w:tcPr>
            <w:tcW w:w="1700" w:type="dxa"/>
          </w:tcPr>
          <w:p w:rsidR="00385C4B" w:rsidRPr="00B815F9" w:rsidRDefault="00385C4B" w:rsidP="00385C4B">
            <w:pPr>
              <w:spacing w:line="240" w:lineRule="auto"/>
              <w:rPr>
                <w:sz w:val="24"/>
                <w:szCs w:val="24"/>
              </w:rPr>
            </w:pPr>
            <w:r>
              <w:rPr>
                <w:sz w:val="24"/>
                <w:szCs w:val="24"/>
              </w:rPr>
              <w:t>60</w:t>
            </w:r>
          </w:p>
        </w:tc>
        <w:tc>
          <w:tcPr>
            <w:tcW w:w="3257" w:type="dxa"/>
          </w:tcPr>
          <w:p w:rsidR="00385C4B" w:rsidRPr="00B815F9" w:rsidRDefault="00385C4B" w:rsidP="00385C4B">
            <w:pPr>
              <w:spacing w:line="240" w:lineRule="auto"/>
              <w:rPr>
                <w:sz w:val="24"/>
                <w:szCs w:val="24"/>
              </w:rPr>
            </w:pPr>
          </w:p>
        </w:tc>
        <w:tc>
          <w:tcPr>
            <w:tcW w:w="1881" w:type="dxa"/>
          </w:tcPr>
          <w:p w:rsidR="00385C4B" w:rsidRPr="00B815F9" w:rsidRDefault="00385C4B" w:rsidP="00385C4B">
            <w:pPr>
              <w:spacing w:line="240" w:lineRule="auto"/>
              <w:rPr>
                <w:sz w:val="24"/>
                <w:szCs w:val="24"/>
              </w:rPr>
            </w:pPr>
          </w:p>
        </w:tc>
      </w:tr>
      <w:tr w:rsidR="00385C4B" w:rsidRPr="00B815F9" w:rsidTr="00267F22">
        <w:tc>
          <w:tcPr>
            <w:tcW w:w="566" w:type="dxa"/>
            <w:vMerge/>
          </w:tcPr>
          <w:p w:rsidR="00385C4B" w:rsidRPr="00B815F9" w:rsidRDefault="00385C4B" w:rsidP="00385C4B">
            <w:pPr>
              <w:spacing w:line="240" w:lineRule="auto"/>
              <w:rPr>
                <w:sz w:val="24"/>
                <w:szCs w:val="24"/>
              </w:rPr>
            </w:pPr>
          </w:p>
        </w:tc>
        <w:tc>
          <w:tcPr>
            <w:tcW w:w="2837" w:type="dxa"/>
            <w:vMerge/>
          </w:tcPr>
          <w:p w:rsidR="00385C4B" w:rsidRPr="00B815F9" w:rsidRDefault="00385C4B" w:rsidP="00385C4B">
            <w:pPr>
              <w:spacing w:line="240" w:lineRule="auto"/>
              <w:rPr>
                <w:sz w:val="24"/>
                <w:szCs w:val="24"/>
              </w:rPr>
            </w:pPr>
          </w:p>
        </w:tc>
        <w:tc>
          <w:tcPr>
            <w:tcW w:w="2693" w:type="dxa"/>
          </w:tcPr>
          <w:p w:rsidR="00385C4B" w:rsidRPr="00B815F9" w:rsidRDefault="00385C4B" w:rsidP="00385C4B">
            <w:pPr>
              <w:spacing w:line="240" w:lineRule="auto"/>
              <w:rPr>
                <w:sz w:val="24"/>
                <w:szCs w:val="24"/>
              </w:rPr>
            </w:pPr>
            <w:r w:rsidRPr="00B815F9">
              <w:rPr>
                <w:sz w:val="24"/>
                <w:szCs w:val="24"/>
              </w:rPr>
              <w:t>Жилой дом</w:t>
            </w:r>
          </w:p>
        </w:tc>
        <w:tc>
          <w:tcPr>
            <w:tcW w:w="1134" w:type="dxa"/>
          </w:tcPr>
          <w:p w:rsidR="00385C4B" w:rsidRPr="00B815F9" w:rsidRDefault="00385C4B" w:rsidP="00385C4B">
            <w:pPr>
              <w:spacing w:line="240" w:lineRule="auto"/>
              <w:rPr>
                <w:sz w:val="24"/>
                <w:szCs w:val="24"/>
              </w:rPr>
            </w:pPr>
          </w:p>
        </w:tc>
        <w:tc>
          <w:tcPr>
            <w:tcW w:w="1809" w:type="dxa"/>
          </w:tcPr>
          <w:p w:rsidR="00385C4B" w:rsidRPr="00B815F9" w:rsidRDefault="00385C4B" w:rsidP="00385C4B">
            <w:pPr>
              <w:spacing w:line="240" w:lineRule="auto"/>
              <w:rPr>
                <w:sz w:val="24"/>
                <w:szCs w:val="24"/>
              </w:rPr>
            </w:pPr>
          </w:p>
        </w:tc>
        <w:tc>
          <w:tcPr>
            <w:tcW w:w="1700" w:type="dxa"/>
          </w:tcPr>
          <w:p w:rsidR="00385C4B" w:rsidRPr="00B815F9" w:rsidRDefault="00385C4B" w:rsidP="00385C4B">
            <w:pPr>
              <w:spacing w:line="240" w:lineRule="auto"/>
              <w:rPr>
                <w:sz w:val="24"/>
                <w:szCs w:val="24"/>
              </w:rPr>
            </w:pPr>
          </w:p>
        </w:tc>
        <w:tc>
          <w:tcPr>
            <w:tcW w:w="3257" w:type="dxa"/>
          </w:tcPr>
          <w:p w:rsidR="00385C4B" w:rsidRPr="00267F22" w:rsidRDefault="00385C4B" w:rsidP="00385C4B">
            <w:pPr>
              <w:widowControl w:val="0"/>
              <w:autoSpaceDE w:val="0"/>
              <w:autoSpaceDN w:val="0"/>
              <w:adjustRightInd w:val="0"/>
              <w:spacing w:line="240" w:lineRule="auto"/>
              <w:rPr>
                <w:b/>
                <w:sz w:val="24"/>
                <w:szCs w:val="24"/>
              </w:rPr>
            </w:pPr>
            <w:r w:rsidRPr="00267F22">
              <w:rPr>
                <w:rStyle w:val="a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881" w:type="dxa"/>
          </w:tcPr>
          <w:p w:rsidR="00385C4B" w:rsidRPr="00B815F9" w:rsidRDefault="00385C4B" w:rsidP="00385C4B">
            <w:pPr>
              <w:spacing w:line="240" w:lineRule="auto"/>
              <w:rPr>
                <w:sz w:val="24"/>
                <w:szCs w:val="24"/>
              </w:rPr>
            </w:pPr>
            <w:r w:rsidRPr="00B815F9">
              <w:rPr>
                <w:sz w:val="24"/>
                <w:szCs w:val="24"/>
              </w:rPr>
              <w:t>Не более</w:t>
            </w:r>
          </w:p>
          <w:p w:rsidR="00385C4B" w:rsidRPr="00B815F9" w:rsidRDefault="00385C4B" w:rsidP="00385C4B">
            <w:pPr>
              <w:spacing w:line="240" w:lineRule="auto"/>
              <w:rPr>
                <w:sz w:val="24"/>
                <w:szCs w:val="24"/>
              </w:rPr>
            </w:pPr>
            <w:r>
              <w:rPr>
                <w:sz w:val="24"/>
                <w:szCs w:val="24"/>
              </w:rPr>
              <w:t>3</w:t>
            </w:r>
            <w:r w:rsidRPr="00B815F9">
              <w:rPr>
                <w:sz w:val="24"/>
                <w:szCs w:val="24"/>
              </w:rPr>
              <w:t>-х этажей</w:t>
            </w:r>
          </w:p>
        </w:tc>
      </w:tr>
      <w:tr w:rsidR="00385C4B" w:rsidRPr="00B815F9" w:rsidTr="00267F22">
        <w:tc>
          <w:tcPr>
            <w:tcW w:w="566" w:type="dxa"/>
            <w:vMerge/>
          </w:tcPr>
          <w:p w:rsidR="00385C4B" w:rsidRPr="00B815F9" w:rsidRDefault="00385C4B" w:rsidP="00385C4B">
            <w:pPr>
              <w:spacing w:line="240" w:lineRule="auto"/>
              <w:rPr>
                <w:sz w:val="24"/>
                <w:szCs w:val="24"/>
              </w:rPr>
            </w:pPr>
          </w:p>
        </w:tc>
        <w:tc>
          <w:tcPr>
            <w:tcW w:w="2837" w:type="dxa"/>
            <w:vMerge/>
          </w:tcPr>
          <w:p w:rsidR="00385C4B" w:rsidRPr="00B815F9" w:rsidRDefault="00385C4B" w:rsidP="00385C4B">
            <w:pPr>
              <w:spacing w:line="240" w:lineRule="auto"/>
              <w:rPr>
                <w:sz w:val="24"/>
                <w:szCs w:val="24"/>
              </w:rPr>
            </w:pPr>
          </w:p>
        </w:tc>
        <w:tc>
          <w:tcPr>
            <w:tcW w:w="2693" w:type="dxa"/>
          </w:tcPr>
          <w:p w:rsidR="00385C4B" w:rsidRPr="00B815F9" w:rsidRDefault="00385C4B" w:rsidP="00385C4B">
            <w:pPr>
              <w:spacing w:line="240" w:lineRule="auto"/>
              <w:rPr>
                <w:sz w:val="24"/>
                <w:szCs w:val="24"/>
              </w:rPr>
            </w:pPr>
            <w:r w:rsidRPr="00B815F9">
              <w:rPr>
                <w:sz w:val="24"/>
                <w:szCs w:val="24"/>
              </w:rPr>
              <w:t>Хозяйственные и иные постройки и др. элементы</w:t>
            </w:r>
          </w:p>
        </w:tc>
        <w:tc>
          <w:tcPr>
            <w:tcW w:w="1134" w:type="dxa"/>
          </w:tcPr>
          <w:p w:rsidR="00385C4B" w:rsidRPr="00B815F9" w:rsidRDefault="00385C4B" w:rsidP="00385C4B">
            <w:pPr>
              <w:spacing w:line="240" w:lineRule="auto"/>
              <w:rPr>
                <w:sz w:val="24"/>
                <w:szCs w:val="24"/>
              </w:rPr>
            </w:pPr>
          </w:p>
        </w:tc>
        <w:tc>
          <w:tcPr>
            <w:tcW w:w="1809" w:type="dxa"/>
          </w:tcPr>
          <w:p w:rsidR="00385C4B" w:rsidRPr="00B815F9" w:rsidRDefault="00385C4B" w:rsidP="00385C4B">
            <w:pPr>
              <w:spacing w:line="240" w:lineRule="auto"/>
              <w:rPr>
                <w:sz w:val="24"/>
                <w:szCs w:val="24"/>
              </w:rPr>
            </w:pPr>
          </w:p>
        </w:tc>
        <w:tc>
          <w:tcPr>
            <w:tcW w:w="1700" w:type="dxa"/>
          </w:tcPr>
          <w:p w:rsidR="00385C4B" w:rsidRPr="00B815F9" w:rsidRDefault="00385C4B" w:rsidP="00385C4B">
            <w:pPr>
              <w:spacing w:line="240" w:lineRule="auto"/>
              <w:rPr>
                <w:sz w:val="24"/>
                <w:szCs w:val="24"/>
              </w:rPr>
            </w:pPr>
          </w:p>
        </w:tc>
        <w:tc>
          <w:tcPr>
            <w:tcW w:w="3257" w:type="dxa"/>
          </w:tcPr>
          <w:p w:rsidR="00385C4B" w:rsidRPr="00267F22" w:rsidRDefault="00385C4B" w:rsidP="00385C4B">
            <w:pPr>
              <w:widowControl w:val="0"/>
              <w:autoSpaceDE w:val="0"/>
              <w:autoSpaceDN w:val="0"/>
              <w:adjustRightInd w:val="0"/>
              <w:spacing w:line="240" w:lineRule="auto"/>
              <w:rPr>
                <w:rFonts w:eastAsia="NSimSun"/>
                <w:b/>
                <w:color w:val="000000"/>
                <w:sz w:val="24"/>
                <w:szCs w:val="24"/>
                <w:lang w:eastAsia="zh-CN"/>
              </w:rPr>
            </w:pPr>
            <w:r w:rsidRPr="00267F22">
              <w:rPr>
                <w:rStyle w:val="a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p>
        </w:tc>
        <w:tc>
          <w:tcPr>
            <w:tcW w:w="1881" w:type="dxa"/>
          </w:tcPr>
          <w:p w:rsidR="00385C4B" w:rsidRPr="00B815F9" w:rsidRDefault="00385C4B" w:rsidP="00385C4B">
            <w:pPr>
              <w:spacing w:line="240" w:lineRule="auto"/>
              <w:rPr>
                <w:sz w:val="24"/>
                <w:szCs w:val="24"/>
              </w:rPr>
            </w:pPr>
            <w:r w:rsidRPr="00B815F9">
              <w:rPr>
                <w:sz w:val="24"/>
                <w:szCs w:val="24"/>
              </w:rPr>
              <w:t>Не более</w:t>
            </w:r>
          </w:p>
          <w:p w:rsidR="00385C4B" w:rsidRPr="00B815F9" w:rsidRDefault="00385C4B" w:rsidP="00385C4B">
            <w:pPr>
              <w:spacing w:line="240" w:lineRule="auto"/>
              <w:rPr>
                <w:sz w:val="24"/>
                <w:szCs w:val="24"/>
              </w:rPr>
            </w:pPr>
            <w:r w:rsidRPr="00B815F9">
              <w:rPr>
                <w:sz w:val="24"/>
                <w:szCs w:val="24"/>
              </w:rPr>
              <w:t>2-х этажей</w:t>
            </w:r>
          </w:p>
        </w:tc>
      </w:tr>
      <w:tr w:rsidR="00385C4B" w:rsidRPr="00410449" w:rsidTr="00267F22">
        <w:tc>
          <w:tcPr>
            <w:tcW w:w="566" w:type="dxa"/>
            <w:shd w:val="clear" w:color="auto" w:fill="auto"/>
          </w:tcPr>
          <w:p w:rsidR="00385C4B" w:rsidRPr="00410449" w:rsidRDefault="00385C4B" w:rsidP="00385C4B">
            <w:pPr>
              <w:pStyle w:val="a3"/>
              <w:numPr>
                <w:ilvl w:val="0"/>
                <w:numId w:val="4"/>
              </w:numPr>
              <w:spacing w:line="240" w:lineRule="auto"/>
              <w:ind w:left="318"/>
              <w:rPr>
                <w:sz w:val="24"/>
                <w:szCs w:val="24"/>
              </w:rPr>
            </w:pPr>
          </w:p>
        </w:tc>
        <w:tc>
          <w:tcPr>
            <w:tcW w:w="2837" w:type="dxa"/>
            <w:shd w:val="clear" w:color="auto" w:fill="auto"/>
          </w:tcPr>
          <w:p w:rsidR="00385C4B" w:rsidRPr="00410449" w:rsidRDefault="00385C4B" w:rsidP="00534187">
            <w:pPr>
              <w:spacing w:line="240" w:lineRule="auto"/>
              <w:rPr>
                <w:sz w:val="24"/>
                <w:szCs w:val="24"/>
              </w:rPr>
            </w:pPr>
            <w:r w:rsidRPr="00410449">
              <w:rPr>
                <w:sz w:val="24"/>
                <w:szCs w:val="24"/>
              </w:rPr>
              <w:t>Земельные участки (территории) общего пользования</w:t>
            </w:r>
          </w:p>
        </w:tc>
        <w:tc>
          <w:tcPr>
            <w:tcW w:w="2693" w:type="dxa"/>
          </w:tcPr>
          <w:p w:rsidR="00385C4B" w:rsidRPr="00410449" w:rsidRDefault="00385C4B" w:rsidP="00534187">
            <w:pPr>
              <w:spacing w:line="240" w:lineRule="auto"/>
              <w:rPr>
                <w:sz w:val="24"/>
                <w:szCs w:val="24"/>
              </w:rPr>
            </w:pPr>
          </w:p>
        </w:tc>
        <w:tc>
          <w:tcPr>
            <w:tcW w:w="2943" w:type="dxa"/>
            <w:gridSpan w:val="2"/>
            <w:shd w:val="clear" w:color="auto" w:fill="auto"/>
          </w:tcPr>
          <w:p w:rsidR="00385C4B" w:rsidRPr="00410449" w:rsidRDefault="00385C4B" w:rsidP="00534187">
            <w:pPr>
              <w:spacing w:line="240" w:lineRule="auto"/>
              <w:rPr>
                <w:sz w:val="24"/>
                <w:szCs w:val="24"/>
              </w:rPr>
            </w:pPr>
            <w:r w:rsidRPr="00410449">
              <w:rPr>
                <w:sz w:val="24"/>
                <w:szCs w:val="24"/>
              </w:rPr>
              <w:t>Не подлежит установлению</w:t>
            </w:r>
          </w:p>
        </w:tc>
        <w:tc>
          <w:tcPr>
            <w:tcW w:w="1700" w:type="dxa"/>
            <w:shd w:val="clear" w:color="auto" w:fill="auto"/>
          </w:tcPr>
          <w:p w:rsidR="00385C4B" w:rsidRPr="00410449" w:rsidRDefault="00385C4B" w:rsidP="00534187">
            <w:pPr>
              <w:spacing w:line="240" w:lineRule="auto"/>
              <w:rPr>
                <w:sz w:val="24"/>
                <w:szCs w:val="24"/>
              </w:rPr>
            </w:pPr>
            <w:r w:rsidRPr="00410449">
              <w:rPr>
                <w:sz w:val="24"/>
                <w:szCs w:val="24"/>
              </w:rPr>
              <w:t>Не подлежит установлению</w:t>
            </w:r>
          </w:p>
        </w:tc>
        <w:tc>
          <w:tcPr>
            <w:tcW w:w="3257" w:type="dxa"/>
            <w:shd w:val="clear" w:color="auto" w:fill="auto"/>
          </w:tcPr>
          <w:p w:rsidR="00385C4B" w:rsidRPr="00410449" w:rsidRDefault="00385C4B" w:rsidP="00534187">
            <w:pPr>
              <w:spacing w:line="240" w:lineRule="auto"/>
              <w:rPr>
                <w:sz w:val="24"/>
                <w:szCs w:val="24"/>
              </w:rPr>
            </w:pPr>
            <w:r w:rsidRPr="00410449">
              <w:rPr>
                <w:sz w:val="24"/>
                <w:szCs w:val="24"/>
              </w:rPr>
              <w:t>Не подлежит установлению</w:t>
            </w:r>
          </w:p>
        </w:tc>
        <w:tc>
          <w:tcPr>
            <w:tcW w:w="1881" w:type="dxa"/>
            <w:shd w:val="clear" w:color="auto" w:fill="auto"/>
          </w:tcPr>
          <w:p w:rsidR="00385C4B" w:rsidRDefault="00385C4B" w:rsidP="00534187">
            <w:pPr>
              <w:spacing w:line="240" w:lineRule="auto"/>
              <w:rPr>
                <w:sz w:val="24"/>
                <w:szCs w:val="24"/>
              </w:rPr>
            </w:pPr>
            <w:r w:rsidRPr="00410449">
              <w:rPr>
                <w:sz w:val="24"/>
                <w:szCs w:val="24"/>
              </w:rPr>
              <w:t xml:space="preserve">Не подлежит </w:t>
            </w:r>
            <w:proofErr w:type="spellStart"/>
            <w:r w:rsidRPr="00410449">
              <w:rPr>
                <w:sz w:val="24"/>
                <w:szCs w:val="24"/>
              </w:rPr>
              <w:t>установле</w:t>
            </w:r>
            <w:proofErr w:type="spellEnd"/>
          </w:p>
          <w:p w:rsidR="00385C4B" w:rsidRPr="00410449" w:rsidRDefault="00385C4B" w:rsidP="00534187">
            <w:pPr>
              <w:spacing w:line="240" w:lineRule="auto"/>
              <w:rPr>
                <w:sz w:val="24"/>
                <w:szCs w:val="24"/>
              </w:rPr>
            </w:pPr>
            <w:proofErr w:type="spellStart"/>
            <w:r w:rsidRPr="00410449">
              <w:rPr>
                <w:sz w:val="24"/>
                <w:szCs w:val="24"/>
              </w:rPr>
              <w:t>нию</w:t>
            </w:r>
            <w:proofErr w:type="spellEnd"/>
          </w:p>
        </w:tc>
      </w:tr>
      <w:tr w:rsidR="00385C4B" w:rsidRPr="00410449" w:rsidTr="00267F22">
        <w:tc>
          <w:tcPr>
            <w:tcW w:w="15877" w:type="dxa"/>
            <w:gridSpan w:val="8"/>
          </w:tcPr>
          <w:p w:rsidR="00385C4B" w:rsidRPr="00410449" w:rsidRDefault="00385C4B" w:rsidP="00534187">
            <w:pPr>
              <w:spacing w:line="240" w:lineRule="auto"/>
              <w:jc w:val="center"/>
              <w:rPr>
                <w:sz w:val="24"/>
                <w:szCs w:val="24"/>
              </w:rPr>
            </w:pPr>
            <w:r>
              <w:rPr>
                <w:sz w:val="24"/>
                <w:szCs w:val="24"/>
              </w:rPr>
              <w:t>Условно разрешенные виды использования</w:t>
            </w:r>
          </w:p>
        </w:tc>
      </w:tr>
      <w:tr w:rsidR="00385C4B" w:rsidRPr="00410449" w:rsidTr="00267F22">
        <w:tc>
          <w:tcPr>
            <w:tcW w:w="15877" w:type="dxa"/>
            <w:gridSpan w:val="8"/>
          </w:tcPr>
          <w:p w:rsidR="00385C4B" w:rsidRPr="00B815F9" w:rsidRDefault="00385C4B" w:rsidP="00385C4B">
            <w:pPr>
              <w:spacing w:line="240" w:lineRule="auto"/>
              <w:rPr>
                <w:sz w:val="24"/>
                <w:szCs w:val="24"/>
              </w:rPr>
            </w:pPr>
            <w:r w:rsidRPr="0039189B">
              <w:rPr>
                <w:sz w:val="24"/>
                <w:szCs w:val="24"/>
              </w:rPr>
              <w:t>Условно разрешенные виды использования отсутствуют</w:t>
            </w:r>
          </w:p>
        </w:tc>
      </w:tr>
    </w:tbl>
    <w:p w:rsidR="00385C4B" w:rsidRPr="000765D9" w:rsidRDefault="00385C4B" w:rsidP="00385C4B">
      <w:pPr>
        <w:pStyle w:val="ConsPlusNormal"/>
        <w:widowControl/>
        <w:ind w:firstLine="567"/>
        <w:contextualSpacing/>
        <w:jc w:val="both"/>
        <w:outlineLvl w:val="2"/>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74969703" wp14:editId="502C4F0A">
                <wp:simplePos x="0" y="0"/>
                <wp:positionH relativeFrom="column">
                  <wp:posOffset>9624001</wp:posOffset>
                </wp:positionH>
                <wp:positionV relativeFrom="paragraph">
                  <wp:posOffset>13173</wp:posOffset>
                </wp:positionV>
                <wp:extent cx="13183" cy="2041302"/>
                <wp:effectExtent l="0" t="0" r="25400" b="3556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3183" cy="2041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73FCF" id="Прямая соединительная линия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7.8pt,1.05pt" to="758.85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E123B3" wp14:editId="2E23678A">
                <wp:simplePos x="0" y="0"/>
                <wp:positionH relativeFrom="column">
                  <wp:posOffset>-449669</wp:posOffset>
                </wp:positionH>
                <wp:positionV relativeFrom="paragraph">
                  <wp:posOffset>9221</wp:posOffset>
                </wp:positionV>
                <wp:extent cx="0" cy="2060620"/>
                <wp:effectExtent l="0" t="0" r="19050" b="3492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2060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09B80"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pt,.75pt" to="-35.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" strokecolor="black [3200]" strokeweight=".5pt">
                <v:stroke joinstyle="miter"/>
              </v:line>
            </w:pict>
          </mc:Fallback>
        </mc:AlternateContent>
      </w:r>
      <w:r w:rsidRPr="000765D9">
        <w:rPr>
          <w:rFonts w:ascii="Times New Roman" w:hAnsi="Times New Roman" w:cs="Times New Roman"/>
        </w:rPr>
        <w:t>Примечание:</w:t>
      </w:r>
    </w:p>
    <w:p w:rsidR="00385C4B" w:rsidRPr="000765D9" w:rsidRDefault="00385C4B" w:rsidP="00267F22">
      <w:pPr>
        <w:pStyle w:val="ConsPlusNormal"/>
        <w:widowControl/>
        <w:ind w:right="-141" w:firstLine="567"/>
        <w:contextualSpacing/>
        <w:jc w:val="both"/>
        <w:outlineLvl w:val="2"/>
        <w:rPr>
          <w:rFonts w:ascii="Times New Roman" w:hAnsi="Times New Roman" w:cs="Times New Roman"/>
        </w:rPr>
      </w:pPr>
      <w:r w:rsidRPr="000765D9">
        <w:rPr>
          <w:rFonts w:ascii="Times New Roman" w:hAnsi="Times New Roman" w:cs="Times New Roman"/>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385C4B" w:rsidRPr="000765D9" w:rsidRDefault="00385C4B" w:rsidP="00385C4B">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2. На земельном участке жилого дома должны быть предусмотрены места для парковки автомобилей, принадлежащих гражданам, из расчета не менее:</w:t>
      </w:r>
    </w:p>
    <w:p w:rsidR="00385C4B" w:rsidRPr="000765D9" w:rsidRDefault="00385C4B" w:rsidP="00385C4B">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 xml:space="preserve">- </w:t>
      </w:r>
      <w:proofErr w:type="spellStart"/>
      <w:r w:rsidRPr="000765D9">
        <w:rPr>
          <w:rFonts w:ascii="Times New Roman" w:hAnsi="Times New Roman" w:cs="Times New Roman"/>
        </w:rPr>
        <w:t>отдельностоящий</w:t>
      </w:r>
      <w:proofErr w:type="spellEnd"/>
      <w:r w:rsidRPr="000765D9">
        <w:rPr>
          <w:rFonts w:ascii="Times New Roman" w:hAnsi="Times New Roman" w:cs="Times New Roman"/>
        </w:rPr>
        <w:t xml:space="preserve"> жилой дом: 1 </w:t>
      </w:r>
      <w:proofErr w:type="spellStart"/>
      <w:r w:rsidRPr="000765D9">
        <w:rPr>
          <w:rFonts w:ascii="Times New Roman" w:hAnsi="Times New Roman" w:cs="Times New Roman"/>
        </w:rPr>
        <w:t>машино</w:t>
      </w:r>
      <w:proofErr w:type="spellEnd"/>
      <w:r w:rsidRPr="000765D9">
        <w:rPr>
          <w:rFonts w:ascii="Times New Roman" w:hAnsi="Times New Roman" w:cs="Times New Roman"/>
        </w:rPr>
        <w:t>-место на жилую единицу;</w:t>
      </w:r>
    </w:p>
    <w:p w:rsidR="00385C4B" w:rsidRPr="000765D9" w:rsidRDefault="00385C4B" w:rsidP="00385C4B">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 xml:space="preserve">- блокированный жилой дом: 1 </w:t>
      </w:r>
      <w:proofErr w:type="spellStart"/>
      <w:r w:rsidRPr="000765D9">
        <w:rPr>
          <w:rFonts w:ascii="Times New Roman" w:hAnsi="Times New Roman" w:cs="Times New Roman"/>
        </w:rPr>
        <w:t>машино</w:t>
      </w:r>
      <w:proofErr w:type="spellEnd"/>
      <w:r w:rsidRPr="000765D9">
        <w:rPr>
          <w:rFonts w:ascii="Times New Roman" w:hAnsi="Times New Roman" w:cs="Times New Roman"/>
        </w:rPr>
        <w:t>-место на жилую единицу.</w:t>
      </w:r>
    </w:p>
    <w:p w:rsidR="00385C4B" w:rsidRPr="000765D9" w:rsidRDefault="00385C4B" w:rsidP="00385C4B">
      <w:pPr>
        <w:pStyle w:val="ConsPlusNormal"/>
        <w:widowControl/>
        <w:ind w:firstLine="567"/>
        <w:contextualSpacing/>
        <w:jc w:val="both"/>
        <w:outlineLvl w:val="2"/>
        <w:rPr>
          <w:rFonts w:ascii="Times New Roman" w:hAnsi="Times New Roman" w:cs="Times New Roman"/>
        </w:rPr>
      </w:pPr>
      <w:r w:rsidRPr="000765D9">
        <w:rPr>
          <w:rFonts w:ascii="Times New Roman" w:hAnsi="Times New Roman" w:cs="Times New Roman"/>
        </w:rPr>
        <w:t>3. Высота ограждения земельных участков, цвет должен быть однообразными на протяжении не менее одного квартала с обеих сторон улицы.</w:t>
      </w:r>
    </w:p>
    <w:p w:rsidR="00385C4B" w:rsidRPr="00267F22" w:rsidRDefault="00385C4B" w:rsidP="00385C4B">
      <w:pPr>
        <w:pStyle w:val="ConsPlusNormal"/>
        <w:widowControl/>
        <w:ind w:firstLine="567"/>
        <w:contextualSpacing/>
        <w:jc w:val="both"/>
        <w:outlineLvl w:val="2"/>
        <w:rPr>
          <w:rStyle w:val="a6"/>
          <w:rFonts w:ascii="Times New Roman" w:hAnsi="Times New Roman" w:cs="Times New Roman"/>
          <w:b w:val="0"/>
        </w:rPr>
      </w:pPr>
      <w:r w:rsidRPr="00267F22">
        <w:rPr>
          <w:rStyle w:val="a6"/>
          <w:rFonts w:ascii="Times New Roman" w:hAnsi="Times New Roman" w:cs="Times New Roman"/>
          <w:b w:val="0"/>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385C4B" w:rsidRPr="000765D9" w:rsidRDefault="00385C4B" w:rsidP="00385C4B">
      <w:pPr>
        <w:pStyle w:val="a4"/>
        <w:spacing w:line="240" w:lineRule="auto"/>
        <w:ind w:firstLine="567"/>
        <w:rPr>
          <w:sz w:val="20"/>
          <w:szCs w:val="20"/>
        </w:rPr>
      </w:pPr>
      <w:r w:rsidRPr="000765D9">
        <w:rPr>
          <w:sz w:val="20"/>
          <w:szCs w:val="20"/>
        </w:rPr>
        <w:t xml:space="preserve">** </w:t>
      </w:r>
      <w:proofErr w:type="gramStart"/>
      <w:r w:rsidRPr="000765D9">
        <w:rPr>
          <w:sz w:val="20"/>
          <w:szCs w:val="20"/>
        </w:rPr>
        <w:t>В</w:t>
      </w:r>
      <w:proofErr w:type="gramEnd"/>
      <w:r w:rsidRPr="000765D9">
        <w:rPr>
          <w:sz w:val="20"/>
          <w:szCs w:val="20"/>
        </w:rPr>
        <w:t xml:space="preserve"> существующей застройке допускается размещать блокированный жилой дом с количеством блоков не более двух. </w:t>
      </w:r>
    </w:p>
    <w:p w:rsidR="00385C4B" w:rsidRPr="000765D9" w:rsidRDefault="00385C4B" w:rsidP="00385C4B">
      <w:pPr>
        <w:pStyle w:val="a4"/>
        <w:spacing w:line="240" w:lineRule="auto"/>
        <w:ind w:firstLine="567"/>
        <w:rPr>
          <w:sz w:val="20"/>
          <w:szCs w:val="20"/>
        </w:rPr>
      </w:pPr>
      <w:r w:rsidRPr="000765D9">
        <w:rPr>
          <w:sz w:val="20"/>
          <w:szCs w:val="20"/>
        </w:rPr>
        <w:t>***</w:t>
      </w:r>
      <w:proofErr w:type="gramStart"/>
      <w:r w:rsidRPr="000765D9">
        <w:rPr>
          <w:sz w:val="20"/>
          <w:szCs w:val="20"/>
        </w:rPr>
        <w:t>В</w:t>
      </w:r>
      <w:proofErr w:type="gramEnd"/>
      <w:r w:rsidRPr="000765D9">
        <w:rPr>
          <w:sz w:val="20"/>
          <w:szCs w:val="20"/>
        </w:rPr>
        <w:t xml:space="preserve"> границах функциональной зоны «зона застройки индивидуальными жилыми домами» для объектов с видом разрешенного использования «Блокированная жилая застройка» минимальный размер земельного участка под одним блоком устанавливается:</w:t>
      </w:r>
    </w:p>
    <w:p w:rsidR="00385C4B" w:rsidRPr="000765D9" w:rsidRDefault="00385C4B" w:rsidP="00385C4B">
      <w:pPr>
        <w:pStyle w:val="a4"/>
        <w:spacing w:line="240" w:lineRule="auto"/>
        <w:ind w:firstLine="567"/>
        <w:rPr>
          <w:sz w:val="20"/>
          <w:szCs w:val="20"/>
        </w:rPr>
      </w:pPr>
      <w:r w:rsidRPr="000765D9">
        <w:rPr>
          <w:sz w:val="20"/>
          <w:szCs w:val="20"/>
        </w:rPr>
        <w:t>-  в случае реконструкции - 150 кв. м,</w:t>
      </w:r>
    </w:p>
    <w:p w:rsidR="00385C4B" w:rsidRPr="000765D9" w:rsidRDefault="00385C4B" w:rsidP="00385C4B">
      <w:pPr>
        <w:pStyle w:val="a4"/>
        <w:spacing w:line="240" w:lineRule="auto"/>
        <w:ind w:firstLine="567"/>
        <w:rPr>
          <w:sz w:val="20"/>
          <w:szCs w:val="20"/>
        </w:rPr>
      </w:pPr>
      <w:r>
        <w:rPr>
          <w:noProof/>
          <w:sz w:val="20"/>
          <w:szCs w:val="20"/>
          <w:lang w:eastAsia="ru-RU"/>
        </w:rPr>
        <mc:AlternateContent>
          <mc:Choice Requires="wps">
            <w:drawing>
              <wp:anchor distT="0" distB="0" distL="114300" distR="114300" simplePos="0" relativeHeight="251660288" behindDoc="0" locked="0" layoutInCell="1" allowOverlap="1" wp14:anchorId="1F47E6FC" wp14:editId="247520D3">
                <wp:simplePos x="0" y="0"/>
                <wp:positionH relativeFrom="column">
                  <wp:posOffset>-443230</wp:posOffset>
                </wp:positionH>
                <wp:positionV relativeFrom="paragraph">
                  <wp:posOffset>138993</wp:posOffset>
                </wp:positionV>
                <wp:extent cx="9897414" cy="32153"/>
                <wp:effectExtent l="0" t="0" r="27940" b="2540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9897414" cy="32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026DD" id="Прямая соединительная линия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4.9pt,10.95pt" to="74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" strokecolor="black [3200]" strokeweight=".5pt">
                <v:stroke joinstyle="miter"/>
              </v:line>
            </w:pict>
          </mc:Fallback>
        </mc:AlternateContent>
      </w:r>
      <w:r w:rsidRPr="000765D9">
        <w:rPr>
          <w:sz w:val="20"/>
          <w:szCs w:val="20"/>
        </w:rPr>
        <w:t>-  в случае нового строительства – 400 кв.</w:t>
      </w:r>
      <w:r>
        <w:rPr>
          <w:sz w:val="20"/>
          <w:szCs w:val="20"/>
        </w:rPr>
        <w:t xml:space="preserve"> м</w:t>
      </w:r>
    </w:p>
    <w:p w:rsidR="00385C4B" w:rsidRDefault="00385C4B" w:rsidP="00385C4B">
      <w:pPr>
        <w:pStyle w:val="ConsPlusNormal"/>
        <w:widowControl/>
        <w:spacing w:after="120"/>
        <w:ind w:firstLine="567"/>
        <w:contextualSpacing/>
        <w:jc w:val="both"/>
        <w:outlineLvl w:val="2"/>
        <w:rPr>
          <w:rFonts w:ascii="Times New Roman" w:hAnsi="Times New Roman" w:cs="Times New Roman"/>
          <w:sz w:val="22"/>
          <w:szCs w:val="22"/>
        </w:rPr>
      </w:pPr>
    </w:p>
    <w:p w:rsidR="00385C4B" w:rsidRDefault="00385C4B" w:rsidP="00385C4B">
      <w:pPr>
        <w:pStyle w:val="ConsPlusNormal"/>
        <w:widowControl/>
        <w:spacing w:after="120"/>
        <w:ind w:firstLine="567"/>
        <w:contextualSpacing/>
        <w:jc w:val="both"/>
        <w:outlineLvl w:val="2"/>
        <w:rPr>
          <w:rFonts w:ascii="Times New Roman" w:hAnsi="Times New Roman" w:cs="Times New Roman"/>
          <w:sz w:val="22"/>
          <w:szCs w:val="22"/>
        </w:rPr>
      </w:pPr>
    </w:p>
    <w:p w:rsidR="00D943C2" w:rsidRDefault="00D943C2"/>
    <w:sectPr w:rsidR="00D943C2" w:rsidSect="00267F22">
      <w:pgSz w:w="16838" w:h="11906" w:orient="landscape"/>
      <w:pgMar w:top="993"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14C4"/>
    <w:multiLevelType w:val="hybridMultilevel"/>
    <w:tmpl w:val="71AEA25A"/>
    <w:lvl w:ilvl="0" w:tplc="D0B070B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37516C87"/>
    <w:multiLevelType w:val="hybridMultilevel"/>
    <w:tmpl w:val="A642D0F0"/>
    <w:lvl w:ilvl="0" w:tplc="35C2DD7A">
      <w:start w:val="1"/>
      <w:numFmt w:val="decimal"/>
      <w:lvlText w:val="%1."/>
      <w:lvlJc w:val="left"/>
      <w:pPr>
        <w:tabs>
          <w:tab w:val="num" w:pos="-284"/>
        </w:tabs>
        <w:ind w:left="360" w:hanging="360"/>
      </w:pPr>
      <w:rPr>
        <w:rFonts w:cs="Times New Roman"/>
        <w:sz w:val="24"/>
        <w:szCs w:val="24"/>
      </w:rPr>
    </w:lvl>
    <w:lvl w:ilvl="1" w:tplc="04A68C2E">
      <w:start w:val="5"/>
      <w:numFmt w:val="decimal"/>
      <w:lvlText w:val="%2)"/>
      <w:lvlJc w:val="left"/>
      <w:pPr>
        <w:tabs>
          <w:tab w:val="num" w:pos="0"/>
        </w:tabs>
        <w:ind w:left="0" w:firstLine="0"/>
      </w:pPr>
      <w:rPr>
        <w:rFonts w:eastAsia="Calibri"/>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D3B4C98"/>
    <w:multiLevelType w:val="hybridMultilevel"/>
    <w:tmpl w:val="3932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AF58AB"/>
    <w:multiLevelType w:val="hybridMultilevel"/>
    <w:tmpl w:val="B010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0A256B"/>
    <w:multiLevelType w:val="hybridMultilevel"/>
    <w:tmpl w:val="7792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0977CE"/>
    <w:multiLevelType w:val="hybridMultilevel"/>
    <w:tmpl w:val="0FAA6EB4"/>
    <w:lvl w:ilvl="0" w:tplc="3C8C2F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C5"/>
    <w:rsid w:val="001549C5"/>
    <w:rsid w:val="00267F22"/>
    <w:rsid w:val="00385C4B"/>
    <w:rsid w:val="00AE5A19"/>
    <w:rsid w:val="00D9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37557-1979-445D-9FD2-1AA8E49A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C4B"/>
    <w:pPr>
      <w:spacing w:after="0"/>
    </w:pPr>
    <w:rPr>
      <w:rFonts w:ascii="Times New Roman" w:eastAsia="Calibri" w:hAnsi="Times New Roman" w:cs="Times New Roman"/>
    </w:rPr>
  </w:style>
  <w:style w:type="paragraph" w:styleId="3">
    <w:name w:val="heading 3"/>
    <w:basedOn w:val="a"/>
    <w:next w:val="a"/>
    <w:link w:val="30"/>
    <w:uiPriority w:val="9"/>
    <w:qFormat/>
    <w:rsid w:val="00385C4B"/>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5C4B"/>
    <w:rPr>
      <w:rFonts w:ascii="Cambria" w:eastAsia="Times New Roman" w:hAnsi="Cambria" w:cs="Times New Roman"/>
      <w:b/>
      <w:bCs/>
      <w:sz w:val="26"/>
      <w:szCs w:val="26"/>
    </w:rPr>
  </w:style>
  <w:style w:type="paragraph" w:customStyle="1" w:styleId="ConsPlusNormal">
    <w:name w:val="ConsPlusNormal"/>
    <w:rsid w:val="0038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385C4B"/>
    <w:pPr>
      <w:ind w:left="720"/>
      <w:contextualSpacing/>
    </w:pPr>
  </w:style>
  <w:style w:type="paragraph" w:styleId="a4">
    <w:name w:val="No Spacing"/>
    <w:link w:val="a5"/>
    <w:uiPriority w:val="1"/>
    <w:qFormat/>
    <w:rsid w:val="00385C4B"/>
    <w:pPr>
      <w:spacing w:after="0" w:line="276" w:lineRule="auto"/>
      <w:jc w:val="both"/>
    </w:pPr>
    <w:rPr>
      <w:rFonts w:ascii="Times New Roman" w:eastAsia="Times New Roman" w:hAnsi="Times New Roman" w:cs="Times New Roman"/>
      <w:sz w:val="28"/>
    </w:rPr>
  </w:style>
  <w:style w:type="character" w:customStyle="1" w:styleId="a5">
    <w:name w:val="Без интервала Знак"/>
    <w:link w:val="a4"/>
    <w:uiPriority w:val="1"/>
    <w:rsid w:val="00385C4B"/>
    <w:rPr>
      <w:rFonts w:ascii="Times New Roman" w:eastAsia="Times New Roman" w:hAnsi="Times New Roman" w:cs="Times New Roman"/>
      <w:sz w:val="28"/>
    </w:rPr>
  </w:style>
  <w:style w:type="paragraph" w:customStyle="1" w:styleId="1">
    <w:name w:val="Абзац списка1"/>
    <w:basedOn w:val="a"/>
    <w:rsid w:val="00385C4B"/>
    <w:pPr>
      <w:spacing w:line="252" w:lineRule="auto"/>
      <w:ind w:left="720"/>
    </w:pPr>
    <w:rPr>
      <w:rFonts w:eastAsia="Times New Roman"/>
    </w:rPr>
  </w:style>
  <w:style w:type="character" w:styleId="a6">
    <w:name w:val="Strong"/>
    <w:qFormat/>
    <w:rsid w:val="00385C4B"/>
    <w:rPr>
      <w:b/>
      <w:bCs/>
    </w:rPr>
  </w:style>
  <w:style w:type="table" w:styleId="a7">
    <w:name w:val="Table Grid"/>
    <w:basedOn w:val="a1"/>
    <w:uiPriority w:val="39"/>
    <w:rsid w:val="00385C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385C4B"/>
    <w:pPr>
      <w:spacing w:line="240" w:lineRule="auto"/>
    </w:pPr>
    <w:rPr>
      <w:rFonts w:ascii="Segoe UI" w:hAnsi="Segoe UI"/>
      <w:sz w:val="18"/>
      <w:szCs w:val="18"/>
    </w:rPr>
  </w:style>
  <w:style w:type="character" w:customStyle="1" w:styleId="a9">
    <w:name w:val="Текст выноски Знак"/>
    <w:basedOn w:val="a0"/>
    <w:link w:val="a8"/>
    <w:uiPriority w:val="99"/>
    <w:rsid w:val="00385C4B"/>
    <w:rPr>
      <w:rFonts w:ascii="Segoe UI" w:eastAsia="Calibri"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2026-03-26T05:04:00Z</dcterms:created>
  <dcterms:modified xsi:type="dcterms:W3CDTF">2026-05-05T09:56:00Z</dcterms:modified>
</cp:coreProperties>
</file>