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июня 2013 г. N 328-1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РАЗМЕЩЕНИЯ СВЕДЕНИЙ О ДОХОДАХ,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РУКОВОДИТЕЛЕЙ МУНИЦИПАЛЬНЫХ УЧРЕЖДЕНИЙ И ЧЛЕНОВ ИХ СЕМЕЙ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ОФИЦИАЛЬНОМ САЙТЕ БЕРЕЗОВСКОГО ГОРОДСКОГО ОКРУГА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ПРЕДОСТАВЛЕНИЯ ТАКИХ СВЕДЕНИЙ СРЕДСТВАМ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МАССОВОЙ ИНФОРМАЦИИ ДЛЯ ОПУБЛИКОВАНИЯ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п. 6 ст. 8</w:t>
        </w:r>
      </w:hyperlink>
      <w:r>
        <w:rPr>
          <w:rFonts w:ascii="Calibri" w:hAnsi="Calibri" w:cs="Calibri"/>
        </w:rPr>
        <w:t xml:space="preserve"> Федерального закона от 25.12.2008 N 273-ФЗ "О противодействии коррупции" постановляю: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w:anchor="Par3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Березовского городского округа и предоставления таких сведений средствам массовой информации для опубликования (прилагается).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Форму "</w:t>
      </w:r>
      <w:hyperlink w:anchor="Par75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 о доходах, об имуществе и обязательствах имущественного характера руководителей муниципальных учреждений Березовского городского округа и членов их семей" для размещения на официальном сайте Березовского городского округа (прилагается).</w:t>
      </w:r>
    </w:p>
    <w:p w:rsidR="00191E74" w:rsidRDefault="00191E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191E74" w:rsidRDefault="00191E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Постановление в газете "Березовский рабочий" и разместить на официальном сайте администрации Березовского городского округа в сети Интернет.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Е.Р.ПИСЦОВ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Утвержден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июня 2013 г. N 328-1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ПОРЯДОК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СВЕДЕНИЙ О ДОХОДАХ, ОБ ИМУЩЕСТВЕ И ОБЯЗАТЕЛЬСТВАХ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 РУКОВОДИТЕЛЕЙ МУНИЦИПАЛЬНЫХ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 БЕРЕЗОВСКОГО ГОРОДСКОГО ОКРУГА И ЧЛЕНОВ ИХ СЕМЕЙ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ОФИЦИАЛЬНОМ САЙТЕ БЕРЕЗОВСКОГО ГОРОДСКОГО ОКРУГА И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ТАКИХ СВЕДЕНИЙ СРЕДСТВАМ МАССОВОЙ ИНФОРМАЦИИ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ОПУБЛИКОВАНИЯ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доходах, об имуществе и обязательствах имущественного характера руководителей муниципальных учреждений Березовского городского округа и членов их семей размещаются на официальном сайте Березовского городского округа (далее - официальный сайт).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lastRenderedPageBreak/>
        <w:t>2. На официальном сайте размещаются следующие сведения о доходах, об имуществе и обязательствах имущественного характера за отчетный период: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годовой доход руководителя муниципального учреждения, его супруги (супруга) и несовершеннолетних детей, указанный в представленных муниципальным служащим справках о доходах, об имуществе и обязательствах имущественного характера.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иные сведения (кроме указанных в </w:t>
      </w:r>
      <w:hyperlink w:anchor="Par46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персональные данные супруги (супруга), детей и иных членов семьи руководителя муниципального учреждения;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учреждения;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детям;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информацию, отнесенную к государственной тайне или являющуюся конфиденциальной.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Сведения о доходах, об имуществе и обязательствах имущественного характера, указанные в </w:t>
      </w:r>
      <w:hyperlink w:anchor="Par46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настоящего Порядка, размещаются на официальном сайте в течение 14 рабочих дней со дня истечения срока, установленного для подачи справок о доходах, об имуществе и обязательствах имущественного характера.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Сведения о доходах, об имуществе и обязательствах имущественного характера, указанные в </w:t>
      </w:r>
      <w:hyperlink w:anchor="Par46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настоящего Порядка, размещаются на официальном сайте в течение года до момента их обновления сведениями за новый период.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Размещение на официальном сайте сведений о доходах, об имуществе и обязательствах имущественного характера, указанных в </w:t>
      </w:r>
      <w:hyperlink w:anchor="Par46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настоящего Порядка, обеспечивается отделом администрации Березовского городского округа по обеспечению кадровой работы органов местного самоуправления.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 администрации Березовского городского округа по обеспечению кадровой работы органов местного самоуправления: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3-дневный срок со дня поступления запроса от средства массовой информации сообщает о запросе руководителю муниципального учреждения, в отношении которого поступил запрос;</w:t>
      </w:r>
      <w:proofErr w:type="gramEnd"/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7-дневный срок со дня поступления запроса от средства массовой информации обеспечивает предоставление сведений, указанных в </w:t>
      </w:r>
      <w:hyperlink w:anchor="Par46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Специалисты отдела администрации Березовского городского округа по обеспечению кадровой работы органов местного самоуправления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t>Утверждена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Постановлением администрации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июня 2013 г. N 328-1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91E74" w:rsidSect="001E7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75"/>
      <w:bookmarkEnd w:id="5"/>
      <w:r>
        <w:rPr>
          <w:rFonts w:ascii="Calibri" w:hAnsi="Calibri" w:cs="Calibri"/>
          <w:b/>
          <w:bCs/>
        </w:rPr>
        <w:t>СВЕДЕНИЯ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ДОХОДАХ, ОБ ИМУЩЕСТВЕ И ОБЯЗАТЕЛЬСТВАХ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 РУКОВОДИТЕЛЕЙ МУНИЦИПАЛЬНЫХ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УЧРЕЖДЕНИЙ БЕРЕЗОВСКОГО ГОРОДСКОГО ОКРУГА И ЧЛЕНОВ ИХ СЕМЕЙ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ЗА ПЕРИОД С _____ ЯНВАРЯ </w:t>
      </w:r>
      <w:proofErr w:type="gramStart"/>
      <w:r>
        <w:rPr>
          <w:rFonts w:ascii="Calibri" w:hAnsi="Calibri" w:cs="Calibri"/>
          <w:b/>
          <w:bCs/>
        </w:rPr>
        <w:t>ПО</w:t>
      </w:r>
      <w:proofErr w:type="gramEnd"/>
      <w:r>
        <w:rPr>
          <w:rFonts w:ascii="Calibri" w:hAnsi="Calibri" w:cs="Calibri"/>
          <w:b/>
          <w:bCs/>
        </w:rPr>
        <w:t xml:space="preserve"> _____ ДЕКАБРЯ 20__ ГОДА</w:t>
      </w: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1320"/>
        <w:gridCol w:w="1680"/>
        <w:gridCol w:w="1200"/>
        <w:gridCol w:w="1680"/>
        <w:gridCol w:w="1680"/>
        <w:gridCol w:w="1680"/>
        <w:gridCol w:w="1200"/>
        <w:gridCol w:w="1680"/>
      </w:tblGrid>
      <w:tr w:rsidR="00191E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Перечень объектов недвижимого имущества    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и транспортных средств, принадлежащих     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 праве собственности             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Перечень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недвижимого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имущества,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 пользовании           </w:t>
            </w:r>
          </w:p>
        </w:tc>
      </w:tr>
      <w:tr w:rsidR="00191E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объекта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недвижимости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площадь,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кв. м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страна  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транспортные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средства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недвижимости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площадь,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кв. м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страна   </w:t>
            </w:r>
          </w:p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91E7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E74" w:rsidRDefault="00191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E74" w:rsidRDefault="00191E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2388" w:rsidRDefault="00EC2388">
      <w:bookmarkStart w:id="6" w:name="_GoBack"/>
      <w:bookmarkEnd w:id="6"/>
    </w:p>
    <w:sectPr w:rsidR="00EC238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74"/>
    <w:rsid w:val="00191E74"/>
    <w:rsid w:val="00E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7C8EC4B0377448D0F2AF9F955B8E0158957552C0E3B94CDCD9D24A32F96FD2A63104F9R65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2014-06-10T08:57:00Z</dcterms:created>
  <dcterms:modified xsi:type="dcterms:W3CDTF">2014-06-10T08:57:00Z</dcterms:modified>
</cp:coreProperties>
</file>