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70230" w14:textId="77777777" w:rsidR="00E47DFF" w:rsidRDefault="00FE2A56" w:rsidP="00FE2A56">
      <w:pPr>
        <w:widowControl w:val="0"/>
        <w:autoSpaceDE w:val="0"/>
        <w:autoSpaceDN w:val="0"/>
        <w:adjustRightInd w:val="0"/>
        <w:spacing w:after="0" w:line="240" w:lineRule="auto"/>
        <w:ind w:left="5529"/>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 xml:space="preserve"> </w:t>
      </w:r>
      <w:r w:rsidR="00E47DFF">
        <w:rPr>
          <w:rFonts w:ascii="Times New Roman" w:eastAsia="Times New Roman" w:hAnsi="Times New Roman" w:cs="Times New Roman"/>
          <w:sz w:val="28"/>
          <w:szCs w:val="28"/>
        </w:rPr>
        <w:t>Приложение</w:t>
      </w:r>
    </w:p>
    <w:p w14:paraId="2E4BD23E" w14:textId="77777777" w:rsidR="00E47DFF" w:rsidRDefault="00FE2A56" w:rsidP="00FE2A56">
      <w:pPr>
        <w:widowControl w:val="0"/>
        <w:autoSpaceDE w:val="0"/>
        <w:autoSpaceDN w:val="0"/>
        <w:adjustRightInd w:val="0"/>
        <w:spacing w:after="0" w:line="240" w:lineRule="auto"/>
        <w:ind w:left="55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7DFF">
        <w:rPr>
          <w:rFonts w:ascii="Times New Roman" w:eastAsia="Times New Roman" w:hAnsi="Times New Roman" w:cs="Times New Roman"/>
          <w:sz w:val="28"/>
          <w:szCs w:val="28"/>
        </w:rPr>
        <w:t>к постановлению администрации</w:t>
      </w:r>
    </w:p>
    <w:p w14:paraId="2DCD5018" w14:textId="77777777" w:rsidR="00E47DFF" w:rsidRDefault="00FE2A56" w:rsidP="00FE2A56">
      <w:pPr>
        <w:widowControl w:val="0"/>
        <w:autoSpaceDE w:val="0"/>
        <w:autoSpaceDN w:val="0"/>
        <w:adjustRightInd w:val="0"/>
        <w:spacing w:after="0" w:line="240" w:lineRule="auto"/>
        <w:ind w:left="55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7DFF">
        <w:rPr>
          <w:rFonts w:ascii="Times New Roman" w:eastAsia="Times New Roman" w:hAnsi="Times New Roman" w:cs="Times New Roman"/>
          <w:sz w:val="28"/>
          <w:szCs w:val="28"/>
        </w:rPr>
        <w:t>Березовского городского округа</w:t>
      </w:r>
    </w:p>
    <w:p w14:paraId="38866BB5" w14:textId="2E03FFAD" w:rsidR="00E47DFF" w:rsidRDefault="00FE2A56" w:rsidP="00FE2A56">
      <w:pPr>
        <w:widowControl w:val="0"/>
        <w:autoSpaceDE w:val="0"/>
        <w:autoSpaceDN w:val="0"/>
        <w:adjustRightInd w:val="0"/>
        <w:spacing w:after="0" w:line="240" w:lineRule="auto"/>
        <w:ind w:left="552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47DFF">
        <w:rPr>
          <w:rFonts w:ascii="Times New Roman" w:eastAsia="Times New Roman" w:hAnsi="Times New Roman" w:cs="Times New Roman"/>
          <w:sz w:val="28"/>
          <w:szCs w:val="28"/>
        </w:rPr>
        <w:t xml:space="preserve">от </w:t>
      </w:r>
      <w:r w:rsidR="008B2909">
        <w:rPr>
          <w:rFonts w:ascii="Times New Roman" w:eastAsia="Times New Roman" w:hAnsi="Times New Roman" w:cs="Times New Roman"/>
          <w:sz w:val="28"/>
          <w:szCs w:val="28"/>
        </w:rPr>
        <w:t>………</w:t>
      </w:r>
      <w:r w:rsidR="00E47DFF">
        <w:rPr>
          <w:rFonts w:ascii="Times New Roman" w:eastAsia="Times New Roman" w:hAnsi="Times New Roman" w:cs="Times New Roman"/>
          <w:sz w:val="28"/>
          <w:szCs w:val="28"/>
        </w:rPr>
        <w:t xml:space="preserve"> №</w:t>
      </w:r>
      <w:r w:rsidR="008B2909">
        <w:rPr>
          <w:rFonts w:ascii="Times New Roman" w:eastAsia="Times New Roman" w:hAnsi="Times New Roman" w:cs="Times New Roman"/>
          <w:sz w:val="28"/>
          <w:szCs w:val="28"/>
        </w:rPr>
        <w:t>…</w:t>
      </w:r>
    </w:p>
    <w:p w14:paraId="17DEC111" w14:textId="77777777" w:rsidR="00E47DFF" w:rsidRDefault="00E47DFF" w:rsidP="00FE2A56">
      <w:pPr>
        <w:widowControl w:val="0"/>
        <w:autoSpaceDE w:val="0"/>
        <w:autoSpaceDN w:val="0"/>
        <w:adjustRightInd w:val="0"/>
        <w:spacing w:after="0" w:line="240" w:lineRule="auto"/>
        <w:rPr>
          <w:rFonts w:ascii="Times New Roman" w:eastAsia="Times New Roman" w:hAnsi="Times New Roman" w:cs="Times New Roman"/>
          <w:sz w:val="28"/>
          <w:szCs w:val="28"/>
        </w:rPr>
      </w:pPr>
    </w:p>
    <w:p w14:paraId="57A1797F" w14:textId="77777777" w:rsidR="00E47DFF" w:rsidRDefault="00E47DFF" w:rsidP="00FE2A5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68BEF28C" w14:textId="77777777" w:rsidR="00E47DFF" w:rsidRDefault="00E47DFF" w:rsidP="00FE2A5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14:paraId="006BD6E8" w14:textId="77777777" w:rsidR="00E47DFF" w:rsidRDefault="00E47DFF" w:rsidP="00FE2A56">
      <w:pPr>
        <w:widowControl w:val="0"/>
        <w:tabs>
          <w:tab w:val="right" w:pos="9921"/>
        </w:tabs>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Муниципальная программа Березовского городского округа</w:t>
      </w:r>
    </w:p>
    <w:p w14:paraId="442020ED" w14:textId="77777777" w:rsidR="00E47DFF" w:rsidRDefault="00E47DFF" w:rsidP="00FE2A56">
      <w:pPr>
        <w:widowControl w:val="0"/>
        <w:tabs>
          <w:tab w:val="right" w:pos="9921"/>
        </w:tabs>
        <w:suppressAutoHyphens/>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«Развитие культуры, физической культуры и спорта, организация работы с молодежью в Березовском городском округе до 2024 года»</w:t>
      </w:r>
    </w:p>
    <w:p w14:paraId="1F9C091B" w14:textId="77777777" w:rsidR="00E47DFF" w:rsidRDefault="00E47DFF" w:rsidP="00FE2A56">
      <w:pPr>
        <w:pStyle w:val="ConsPlusNonformat"/>
        <w:jc w:val="center"/>
        <w:rPr>
          <w:rFonts w:ascii="Times New Roman" w:hAnsi="Times New Roman" w:cs="Times New Roman"/>
          <w:sz w:val="28"/>
          <w:szCs w:val="28"/>
        </w:rPr>
      </w:pPr>
    </w:p>
    <w:p w14:paraId="40160A0E" w14:textId="77777777" w:rsidR="00E47DFF" w:rsidRDefault="00E47DFF" w:rsidP="00FE2A56">
      <w:pPr>
        <w:pStyle w:val="ConsPlusNonformat"/>
        <w:jc w:val="center"/>
        <w:rPr>
          <w:rFonts w:ascii="Times New Roman" w:hAnsi="Times New Roman" w:cs="Times New Roman"/>
          <w:sz w:val="28"/>
          <w:szCs w:val="28"/>
        </w:rPr>
      </w:pPr>
      <w:r>
        <w:rPr>
          <w:rFonts w:ascii="Times New Roman" w:hAnsi="Times New Roman" w:cs="Times New Roman"/>
          <w:sz w:val="28"/>
          <w:szCs w:val="28"/>
        </w:rPr>
        <w:t>Паспорт</w:t>
      </w:r>
    </w:p>
    <w:p w14:paraId="288C8C3C" w14:textId="77777777" w:rsidR="00E47DFF" w:rsidRDefault="00E47DFF" w:rsidP="00FE2A56">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 Березовского городского округа</w:t>
      </w:r>
    </w:p>
    <w:p w14:paraId="32ECA8C6" w14:textId="77777777" w:rsidR="00E47DFF" w:rsidRDefault="00E47DFF" w:rsidP="00FE2A5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«Развитие культуры, физической культуры и спорта, организация работы с молодежью в Березовском городском округе до 2024 года»</w:t>
      </w:r>
    </w:p>
    <w:p w14:paraId="3C1378A4" w14:textId="77777777" w:rsidR="00E47DFF" w:rsidRDefault="00E47DFF" w:rsidP="00FE2A56">
      <w:pPr>
        <w:widowControl w:val="0"/>
        <w:autoSpaceDE w:val="0"/>
        <w:autoSpaceDN w:val="0"/>
        <w:adjustRightInd w:val="0"/>
        <w:spacing w:after="0" w:line="240" w:lineRule="auto"/>
        <w:rPr>
          <w:rFonts w:ascii="Times New Roman" w:hAnsi="Times New Roman"/>
          <w:sz w:val="28"/>
          <w:szCs w:val="28"/>
        </w:rPr>
      </w:pPr>
    </w:p>
    <w:tbl>
      <w:tblPr>
        <w:tblW w:w="9555" w:type="dxa"/>
        <w:tblInd w:w="75" w:type="dxa"/>
        <w:tblLayout w:type="fixed"/>
        <w:tblCellMar>
          <w:left w:w="75" w:type="dxa"/>
          <w:right w:w="75" w:type="dxa"/>
        </w:tblCellMar>
        <w:tblLook w:val="04A0" w:firstRow="1" w:lastRow="0" w:firstColumn="1" w:lastColumn="0" w:noHBand="0" w:noVBand="1"/>
      </w:tblPr>
      <w:tblGrid>
        <w:gridCol w:w="2128"/>
        <w:gridCol w:w="7427"/>
      </w:tblGrid>
      <w:tr w:rsidR="00E47DFF" w14:paraId="3C9F8F45" w14:textId="77777777" w:rsidTr="00E47DFF">
        <w:trPr>
          <w:trHeight w:val="400"/>
        </w:trPr>
        <w:tc>
          <w:tcPr>
            <w:tcW w:w="2129" w:type="dxa"/>
            <w:tcBorders>
              <w:top w:val="single" w:sz="4" w:space="0" w:color="auto"/>
              <w:left w:val="single" w:sz="4" w:space="0" w:color="auto"/>
              <w:bottom w:val="single" w:sz="4" w:space="0" w:color="auto"/>
              <w:right w:val="single" w:sz="4" w:space="0" w:color="auto"/>
            </w:tcBorders>
            <w:hideMark/>
          </w:tcPr>
          <w:p w14:paraId="5207F4B5" w14:textId="77777777" w:rsidR="00E47DFF" w:rsidRDefault="00E47DFF" w:rsidP="00FE2A56">
            <w:pPr>
              <w:pStyle w:val="ConsPlusCell"/>
              <w:rPr>
                <w:lang w:eastAsia="en-US"/>
              </w:rPr>
            </w:pPr>
            <w:r>
              <w:rPr>
                <w:lang w:eastAsia="en-US"/>
              </w:rPr>
              <w:t xml:space="preserve">Ответственный </w:t>
            </w:r>
            <w:r>
              <w:rPr>
                <w:lang w:eastAsia="en-US"/>
              </w:rPr>
              <w:br/>
              <w:t xml:space="preserve">исполнитель   </w:t>
            </w:r>
            <w:r>
              <w:rPr>
                <w:lang w:eastAsia="en-US"/>
              </w:rPr>
              <w:br/>
              <w:t xml:space="preserve">программы     </w:t>
            </w:r>
          </w:p>
        </w:tc>
        <w:tc>
          <w:tcPr>
            <w:tcW w:w="7430" w:type="dxa"/>
            <w:tcBorders>
              <w:top w:val="single" w:sz="4" w:space="0" w:color="auto"/>
              <w:left w:val="single" w:sz="4" w:space="0" w:color="auto"/>
              <w:bottom w:val="single" w:sz="4" w:space="0" w:color="auto"/>
              <w:right w:val="single" w:sz="4" w:space="0" w:color="auto"/>
            </w:tcBorders>
            <w:hideMark/>
          </w:tcPr>
          <w:p w14:paraId="1643A863" w14:textId="77777777" w:rsidR="00E47DFF" w:rsidRDefault="00E47DFF" w:rsidP="00FE2A56">
            <w:pPr>
              <w:pStyle w:val="ConsPlusCell"/>
              <w:rPr>
                <w:lang w:eastAsia="en-US"/>
              </w:rPr>
            </w:pPr>
            <w:r>
              <w:rPr>
                <w:lang w:eastAsia="en-US"/>
              </w:rPr>
              <w:t>Управление культуры и спорта Березовского городского округа</w:t>
            </w:r>
          </w:p>
        </w:tc>
      </w:tr>
      <w:tr w:rsidR="00E47DFF" w14:paraId="041FE248" w14:textId="77777777" w:rsidTr="00E47DFF">
        <w:trPr>
          <w:trHeight w:val="400"/>
        </w:trPr>
        <w:tc>
          <w:tcPr>
            <w:tcW w:w="2129" w:type="dxa"/>
            <w:tcBorders>
              <w:top w:val="single" w:sz="4" w:space="0" w:color="auto"/>
              <w:left w:val="single" w:sz="4" w:space="0" w:color="auto"/>
              <w:bottom w:val="single" w:sz="4" w:space="0" w:color="auto"/>
              <w:right w:val="single" w:sz="4" w:space="0" w:color="auto"/>
            </w:tcBorders>
            <w:hideMark/>
          </w:tcPr>
          <w:p w14:paraId="50481179" w14:textId="77777777" w:rsidR="00E47DFF" w:rsidRDefault="00E47DFF" w:rsidP="00FE2A56">
            <w:pPr>
              <w:pStyle w:val="ConsPlusCell"/>
              <w:rPr>
                <w:lang w:eastAsia="en-US"/>
              </w:rPr>
            </w:pPr>
            <w:r>
              <w:rPr>
                <w:lang w:eastAsia="en-US"/>
              </w:rPr>
              <w:t xml:space="preserve">Сроки реализации    </w:t>
            </w:r>
            <w:r>
              <w:rPr>
                <w:lang w:eastAsia="en-US"/>
              </w:rPr>
              <w:br/>
              <w:t xml:space="preserve">муниципальной программы     </w:t>
            </w:r>
          </w:p>
        </w:tc>
        <w:tc>
          <w:tcPr>
            <w:tcW w:w="7430" w:type="dxa"/>
            <w:tcBorders>
              <w:top w:val="single" w:sz="4" w:space="0" w:color="auto"/>
              <w:left w:val="single" w:sz="4" w:space="0" w:color="auto"/>
              <w:bottom w:val="single" w:sz="4" w:space="0" w:color="auto"/>
              <w:right w:val="single" w:sz="4" w:space="0" w:color="auto"/>
            </w:tcBorders>
          </w:tcPr>
          <w:p w14:paraId="77D32CC4" w14:textId="77777777" w:rsidR="00E47DFF" w:rsidRDefault="00E47DFF" w:rsidP="00FE2A56">
            <w:pPr>
              <w:pStyle w:val="ConsPlusCell"/>
              <w:rPr>
                <w:lang w:eastAsia="en-US"/>
              </w:rPr>
            </w:pPr>
            <w:r>
              <w:rPr>
                <w:lang w:eastAsia="en-US"/>
              </w:rPr>
              <w:t>На постоянной основе 01.01.2019 – 31.12.2024</w:t>
            </w:r>
          </w:p>
          <w:p w14:paraId="7B6944EC" w14:textId="77777777" w:rsidR="00E47DFF" w:rsidRDefault="00E47DFF" w:rsidP="00FE2A56">
            <w:pPr>
              <w:pStyle w:val="ConsPlusCell"/>
              <w:rPr>
                <w:lang w:eastAsia="en-US"/>
              </w:rPr>
            </w:pPr>
          </w:p>
          <w:p w14:paraId="10861D54" w14:textId="77777777" w:rsidR="00E47DFF" w:rsidRDefault="00E47DFF" w:rsidP="00FE2A56">
            <w:pPr>
              <w:pStyle w:val="ConsPlusCell"/>
              <w:rPr>
                <w:lang w:eastAsia="en-US"/>
              </w:rPr>
            </w:pPr>
          </w:p>
        </w:tc>
      </w:tr>
      <w:tr w:rsidR="00E47DFF" w14:paraId="7B4CC6B2" w14:textId="77777777" w:rsidTr="00E47DFF">
        <w:trPr>
          <w:trHeight w:val="400"/>
        </w:trPr>
        <w:tc>
          <w:tcPr>
            <w:tcW w:w="2129" w:type="dxa"/>
            <w:tcBorders>
              <w:top w:val="single" w:sz="4" w:space="0" w:color="auto"/>
              <w:left w:val="single" w:sz="4" w:space="0" w:color="auto"/>
              <w:bottom w:val="single" w:sz="4" w:space="0" w:color="auto"/>
              <w:right w:val="single" w:sz="4" w:space="0" w:color="auto"/>
            </w:tcBorders>
            <w:hideMark/>
          </w:tcPr>
          <w:p w14:paraId="56389190" w14:textId="77777777" w:rsidR="00E47DFF" w:rsidRDefault="00E47DFF" w:rsidP="00FE2A56">
            <w:pPr>
              <w:pStyle w:val="ConsPlusCell"/>
              <w:rPr>
                <w:lang w:eastAsia="en-US"/>
              </w:rPr>
            </w:pPr>
            <w:r>
              <w:rPr>
                <w:lang w:eastAsia="en-US"/>
              </w:rPr>
              <w:t>Цели и задачи муниципальной программы</w:t>
            </w:r>
          </w:p>
        </w:tc>
        <w:tc>
          <w:tcPr>
            <w:tcW w:w="7430" w:type="dxa"/>
            <w:tcBorders>
              <w:top w:val="single" w:sz="4" w:space="0" w:color="auto"/>
              <w:left w:val="single" w:sz="4" w:space="0" w:color="auto"/>
              <w:bottom w:val="single" w:sz="4" w:space="0" w:color="auto"/>
              <w:right w:val="single" w:sz="4" w:space="0" w:color="auto"/>
            </w:tcBorders>
          </w:tcPr>
          <w:p w14:paraId="53351DFF" w14:textId="77777777" w:rsidR="00E47DFF" w:rsidRDefault="00E47DFF" w:rsidP="00FE2A56">
            <w:pPr>
              <w:pStyle w:val="ConsPlusCell"/>
              <w:jc w:val="both"/>
              <w:rPr>
                <w:lang w:eastAsia="en-US"/>
              </w:rPr>
            </w:pPr>
            <w:r>
              <w:rPr>
                <w:lang w:eastAsia="en-US"/>
              </w:rPr>
              <w:t>Цель 1. Создание благоприятных условий для устойчивого развития сферы культуры.</w:t>
            </w:r>
          </w:p>
          <w:p w14:paraId="37CCB3ED" w14:textId="77777777" w:rsidR="00E47DFF" w:rsidRDefault="00E47DFF" w:rsidP="00FE2A56">
            <w:pPr>
              <w:pStyle w:val="ConsPlusCell"/>
              <w:jc w:val="both"/>
              <w:rPr>
                <w:lang w:eastAsia="en-US"/>
              </w:rPr>
            </w:pPr>
            <w:r>
              <w:rPr>
                <w:lang w:eastAsia="en-US"/>
              </w:rPr>
              <w:t>Задачи:</w:t>
            </w:r>
          </w:p>
          <w:p w14:paraId="431F6157" w14:textId="77777777" w:rsidR="00E47DFF" w:rsidRDefault="00E47DFF" w:rsidP="00FE2A56">
            <w:pPr>
              <w:pStyle w:val="ConsPlusCell"/>
              <w:jc w:val="both"/>
              <w:rPr>
                <w:lang w:eastAsia="en-US"/>
              </w:rPr>
            </w:pPr>
            <w:r>
              <w:rPr>
                <w:lang w:eastAsia="en-US"/>
              </w:rPr>
              <w:t>1.Повышение доступности и качества библиотечных услуг;</w:t>
            </w:r>
          </w:p>
          <w:p w14:paraId="25E62312" w14:textId="77777777" w:rsidR="00E47DFF" w:rsidRDefault="00E47DFF" w:rsidP="00FE2A56">
            <w:pPr>
              <w:pStyle w:val="ConsPlusCell"/>
              <w:jc w:val="both"/>
              <w:rPr>
                <w:lang w:eastAsia="en-US"/>
              </w:rPr>
            </w:pPr>
            <w:r>
              <w:rPr>
                <w:lang w:eastAsia="en-US"/>
              </w:rPr>
              <w:t>2.Обеспечение доступа граждан к участию в культурной жизни, реализация творческого потенциала жителей Березовского городского округа;</w:t>
            </w:r>
          </w:p>
          <w:p w14:paraId="08DC2290" w14:textId="77777777" w:rsidR="00E47DFF" w:rsidRDefault="00E47DFF" w:rsidP="00FE2A56">
            <w:pPr>
              <w:pStyle w:val="ConsPlusCell"/>
              <w:jc w:val="both"/>
              <w:rPr>
                <w:lang w:eastAsia="en-US"/>
              </w:rPr>
            </w:pPr>
            <w:r>
              <w:rPr>
                <w:lang w:eastAsia="en-US"/>
              </w:rPr>
              <w:t>3.Модернизация и укрепление материально-технической базы учреждений культуры;</w:t>
            </w:r>
          </w:p>
          <w:p w14:paraId="0026AA8F" w14:textId="77777777" w:rsidR="00E47DFF" w:rsidRDefault="00E47DFF" w:rsidP="00FE2A56">
            <w:pPr>
              <w:pStyle w:val="ConsPlusCell"/>
              <w:jc w:val="both"/>
              <w:rPr>
                <w:lang w:eastAsia="en-US"/>
              </w:rPr>
            </w:pPr>
            <w:r>
              <w:rPr>
                <w:lang w:eastAsia="en-US"/>
              </w:rPr>
              <w:t>4.Повышение качества и доступности услуг социально-культурного, просветительского, развлекательного характера доступных для широких слоев населения;</w:t>
            </w:r>
          </w:p>
          <w:p w14:paraId="6669E4EC" w14:textId="77777777" w:rsidR="00E47DFF" w:rsidRDefault="00E47DFF" w:rsidP="00FE2A56">
            <w:pPr>
              <w:pStyle w:val="ConsPlusCell"/>
              <w:jc w:val="both"/>
              <w:rPr>
                <w:lang w:eastAsia="en-US"/>
              </w:rPr>
            </w:pPr>
            <w:r>
              <w:rPr>
                <w:lang w:eastAsia="en-US"/>
              </w:rPr>
              <w:t>5.Создание условий для сохранения и развития кадрового и творческого потенциала работников сферы культуры;</w:t>
            </w:r>
          </w:p>
          <w:p w14:paraId="07801BB0" w14:textId="77777777" w:rsidR="00E47DFF" w:rsidRDefault="00E47DFF" w:rsidP="00FE2A56">
            <w:pPr>
              <w:pStyle w:val="ConsPlusCell"/>
              <w:jc w:val="both"/>
              <w:rPr>
                <w:lang w:eastAsia="en-US"/>
              </w:rPr>
            </w:pPr>
            <w:r>
              <w:rPr>
                <w:lang w:eastAsia="en-US"/>
              </w:rPr>
              <w:t>6.Формирование историко-культурного воспитания граждан, знание о культурно-исторических традициях России и Урала, навыков межкультурного диалога;</w:t>
            </w:r>
          </w:p>
          <w:p w14:paraId="58B2EAA7" w14:textId="77777777" w:rsidR="00E47DFF" w:rsidRDefault="00E47DFF" w:rsidP="00FE2A56">
            <w:pPr>
              <w:pStyle w:val="ConsPlusCell"/>
              <w:jc w:val="both"/>
              <w:rPr>
                <w:lang w:eastAsia="en-US"/>
              </w:rPr>
            </w:pPr>
            <w:r>
              <w:rPr>
                <w:lang w:eastAsia="en-US"/>
              </w:rPr>
              <w:t>7.Повышение антитеррористической защищенности объектов культуры.</w:t>
            </w:r>
          </w:p>
          <w:p w14:paraId="62E0FFF4" w14:textId="77777777" w:rsidR="00E47DFF" w:rsidRDefault="00E47DFF" w:rsidP="00FE2A56">
            <w:pPr>
              <w:pStyle w:val="ConsPlusCell"/>
              <w:jc w:val="both"/>
              <w:rPr>
                <w:lang w:eastAsia="en-US"/>
              </w:rPr>
            </w:pPr>
          </w:p>
          <w:p w14:paraId="6CC81412" w14:textId="77777777" w:rsidR="00E47DFF" w:rsidRDefault="00E47DFF" w:rsidP="00FE2A56">
            <w:pPr>
              <w:pStyle w:val="ConsPlusCell"/>
              <w:jc w:val="both"/>
              <w:rPr>
                <w:lang w:eastAsia="en-US"/>
              </w:rPr>
            </w:pPr>
            <w:r>
              <w:rPr>
                <w:lang w:eastAsia="en-US"/>
              </w:rPr>
              <w:t>Цель 2. Создание благоприятных условий для устойчивого развития дополнительного образования в сфере культуры.</w:t>
            </w:r>
          </w:p>
          <w:p w14:paraId="52B6EDF9" w14:textId="77777777" w:rsidR="00E47DFF" w:rsidRDefault="00E47DFF" w:rsidP="00FE2A56">
            <w:pPr>
              <w:pStyle w:val="ConsPlusCell"/>
              <w:jc w:val="both"/>
              <w:rPr>
                <w:lang w:eastAsia="en-US"/>
              </w:rPr>
            </w:pPr>
            <w:r>
              <w:rPr>
                <w:lang w:eastAsia="en-US"/>
              </w:rPr>
              <w:t>Задачи:</w:t>
            </w:r>
          </w:p>
          <w:p w14:paraId="4ED457FA" w14:textId="77777777" w:rsidR="00E47DFF" w:rsidRDefault="00E47DFF" w:rsidP="00FE2A56">
            <w:pPr>
              <w:pStyle w:val="ConsPlusCell"/>
              <w:tabs>
                <w:tab w:val="left" w:pos="270"/>
              </w:tabs>
              <w:jc w:val="both"/>
              <w:rPr>
                <w:lang w:eastAsia="en-US"/>
              </w:rPr>
            </w:pPr>
            <w:r>
              <w:rPr>
                <w:lang w:eastAsia="en-US"/>
              </w:rPr>
              <w:t>1.Развитие системы дополнительного образования детей;</w:t>
            </w:r>
          </w:p>
          <w:p w14:paraId="433FE896" w14:textId="77777777" w:rsidR="00E47DFF" w:rsidRDefault="00E47DFF" w:rsidP="00FE2A56">
            <w:pPr>
              <w:pStyle w:val="ConsPlusCell"/>
              <w:tabs>
                <w:tab w:val="left" w:pos="270"/>
              </w:tabs>
              <w:jc w:val="both"/>
              <w:rPr>
                <w:lang w:eastAsia="en-US"/>
              </w:rPr>
            </w:pPr>
            <w:r>
              <w:rPr>
                <w:lang w:eastAsia="en-US"/>
              </w:rPr>
              <w:t>2.Модернизация и укрепление материально-технической базы учреждений дополнительного образования детей;</w:t>
            </w:r>
          </w:p>
          <w:p w14:paraId="05CAA95F" w14:textId="77777777" w:rsidR="00E47DFF" w:rsidRDefault="00E47DFF" w:rsidP="00FE2A56">
            <w:pPr>
              <w:pStyle w:val="ConsPlusCell"/>
              <w:tabs>
                <w:tab w:val="left" w:pos="270"/>
              </w:tabs>
              <w:jc w:val="both"/>
              <w:rPr>
                <w:lang w:eastAsia="en-US"/>
              </w:rPr>
            </w:pPr>
            <w:r>
              <w:rPr>
                <w:lang w:eastAsia="en-US"/>
              </w:rPr>
              <w:lastRenderedPageBreak/>
              <w:t>3.Повышение антитеррористической защищенности объектов дополнительного образования.</w:t>
            </w:r>
          </w:p>
          <w:p w14:paraId="4AD0640C" w14:textId="77777777" w:rsidR="00E47DFF" w:rsidRDefault="00E47DFF" w:rsidP="00FE2A56">
            <w:pPr>
              <w:pStyle w:val="ConsPlusCell"/>
              <w:jc w:val="both"/>
              <w:rPr>
                <w:lang w:eastAsia="en-US"/>
              </w:rPr>
            </w:pPr>
            <w:r>
              <w:rPr>
                <w:lang w:eastAsia="en-US"/>
              </w:rPr>
              <w:t>Цель 3.</w:t>
            </w:r>
            <w:r>
              <w:t> </w:t>
            </w:r>
            <w:r>
              <w:rPr>
                <w:lang w:eastAsia="en-US"/>
              </w:rPr>
              <w:t>Создание условий для развития массовой физической культуры и спорта, формирование у населения потребности в здоровом образе жизни.</w:t>
            </w:r>
          </w:p>
          <w:p w14:paraId="379B0597" w14:textId="77777777" w:rsidR="00E47DFF" w:rsidRDefault="00E47DFF" w:rsidP="00FE2A56">
            <w:pPr>
              <w:pStyle w:val="ConsPlusCell"/>
              <w:jc w:val="both"/>
              <w:rPr>
                <w:lang w:eastAsia="en-US"/>
              </w:rPr>
            </w:pPr>
            <w:r>
              <w:rPr>
                <w:lang w:eastAsia="en-US"/>
              </w:rPr>
              <w:t>Задачи:</w:t>
            </w:r>
          </w:p>
          <w:p w14:paraId="5132348A" w14:textId="77777777" w:rsidR="00E47DFF" w:rsidRDefault="00E47DFF" w:rsidP="00FE2A56">
            <w:pPr>
              <w:pStyle w:val="ConsPlusCell"/>
              <w:tabs>
                <w:tab w:val="left" w:pos="270"/>
              </w:tabs>
              <w:jc w:val="both"/>
              <w:rPr>
                <w:lang w:eastAsia="en-US"/>
              </w:rPr>
            </w:pPr>
            <w:r>
              <w:rPr>
                <w:lang w:eastAsia="en-US"/>
              </w:rPr>
              <w:t>1.Создание и развитие эффективной и доступной для различных групп населения инфраструктуры сферы физической культуры и спорта;</w:t>
            </w:r>
          </w:p>
          <w:p w14:paraId="0E16854D" w14:textId="77777777" w:rsidR="00E47DFF" w:rsidRDefault="00E47DFF" w:rsidP="00FE2A56">
            <w:pPr>
              <w:pStyle w:val="ConsPlusCell"/>
              <w:tabs>
                <w:tab w:val="left" w:pos="270"/>
              </w:tabs>
              <w:jc w:val="both"/>
              <w:rPr>
                <w:lang w:eastAsia="en-US"/>
              </w:rPr>
            </w:pPr>
            <w:r>
              <w:rPr>
                <w:lang w:eastAsia="en-US"/>
              </w:rPr>
              <w:t>2.Оснащение отрасли высококвалифицированными кадрами и их обучение;</w:t>
            </w:r>
          </w:p>
          <w:p w14:paraId="1104956B" w14:textId="77777777" w:rsidR="00E47DFF" w:rsidRDefault="00E47DFF" w:rsidP="00FE2A56">
            <w:pPr>
              <w:pStyle w:val="ConsPlusCell"/>
              <w:tabs>
                <w:tab w:val="left" w:pos="270"/>
              </w:tabs>
              <w:jc w:val="both"/>
              <w:rPr>
                <w:lang w:eastAsia="en-US"/>
              </w:rPr>
            </w:pPr>
            <w:r>
              <w:rPr>
                <w:lang w:eastAsia="en-US"/>
              </w:rPr>
              <w:t>3.Увеличение количества жителей Березовского городского округа, систематически занимающихся физической культурой и спортом, привлечение большего числа граждан к участию в физкультурных и спортивных мероприятиях;</w:t>
            </w:r>
          </w:p>
          <w:p w14:paraId="77E4F76B" w14:textId="77777777" w:rsidR="00E47DFF" w:rsidRDefault="00E47DFF" w:rsidP="00FE2A56">
            <w:pPr>
              <w:pStyle w:val="ConsPlusCell"/>
              <w:tabs>
                <w:tab w:val="left" w:pos="270"/>
              </w:tabs>
              <w:jc w:val="both"/>
              <w:rPr>
                <w:lang w:eastAsia="en-US"/>
              </w:rPr>
            </w:pPr>
            <w:r>
              <w:rPr>
                <w:lang w:eastAsia="en-US"/>
              </w:rPr>
              <w:t>4.Повышение антитеррористической защищенности объектов физической культуры и спорта.</w:t>
            </w:r>
          </w:p>
          <w:p w14:paraId="25F4C400" w14:textId="77777777" w:rsidR="00E47DFF" w:rsidRDefault="00E47DFF" w:rsidP="00FE2A56">
            <w:pPr>
              <w:pStyle w:val="ConsPlusCell"/>
              <w:tabs>
                <w:tab w:val="left" w:pos="270"/>
              </w:tabs>
              <w:jc w:val="both"/>
              <w:rPr>
                <w:lang w:eastAsia="en-US"/>
              </w:rPr>
            </w:pPr>
          </w:p>
          <w:p w14:paraId="3A0FFEDB" w14:textId="77777777" w:rsidR="00E47DFF" w:rsidRDefault="00E47DFF" w:rsidP="00FE2A56">
            <w:pPr>
              <w:pStyle w:val="ConsPlusCell"/>
              <w:tabs>
                <w:tab w:val="left" w:pos="270"/>
              </w:tabs>
              <w:jc w:val="both"/>
              <w:rPr>
                <w:lang w:eastAsia="en-US"/>
              </w:rPr>
            </w:pPr>
            <w:r>
              <w:rPr>
                <w:lang w:eastAsia="en-US"/>
              </w:rPr>
              <w:t>Цель 4. Создание условий для успешной интеграции молодежи в общество, эффективной самореализации молодежи, направленной на раскрытие ее потенциала для дальнейшего развития Березовского городского округа.</w:t>
            </w:r>
          </w:p>
          <w:p w14:paraId="12B0DCA5" w14:textId="77777777" w:rsidR="00E47DFF" w:rsidRDefault="00E47DFF" w:rsidP="00FE2A56">
            <w:pPr>
              <w:pStyle w:val="ConsPlusCell"/>
              <w:tabs>
                <w:tab w:val="left" w:pos="270"/>
              </w:tabs>
              <w:jc w:val="both"/>
              <w:rPr>
                <w:lang w:eastAsia="en-US"/>
              </w:rPr>
            </w:pPr>
            <w:r>
              <w:rPr>
                <w:lang w:eastAsia="en-US"/>
              </w:rPr>
              <w:t>Задачи:</w:t>
            </w:r>
          </w:p>
          <w:p w14:paraId="260D6B8D" w14:textId="77777777" w:rsidR="00E47DFF" w:rsidRDefault="00E47DFF" w:rsidP="00FE2A56">
            <w:pPr>
              <w:pStyle w:val="ConsPlusCell"/>
              <w:tabs>
                <w:tab w:val="left" w:pos="270"/>
              </w:tabs>
              <w:jc w:val="both"/>
              <w:rPr>
                <w:lang w:eastAsia="en-US"/>
              </w:rPr>
            </w:pPr>
            <w:r>
              <w:rPr>
                <w:lang w:eastAsia="en-US"/>
              </w:rPr>
              <w:t>1. Развитие и поддержка созидательной активности молодежи, вовлечение молодежи в общественно-политическую жизнь;</w:t>
            </w:r>
          </w:p>
          <w:p w14:paraId="6BE3D03E" w14:textId="77777777" w:rsidR="00E47DFF" w:rsidRDefault="00E47DFF" w:rsidP="00FE2A56">
            <w:pPr>
              <w:pStyle w:val="ConsPlusCell"/>
              <w:tabs>
                <w:tab w:val="left" w:pos="270"/>
              </w:tabs>
              <w:jc w:val="both"/>
              <w:rPr>
                <w:lang w:eastAsia="en-US"/>
              </w:rPr>
            </w:pPr>
            <w:r>
              <w:rPr>
                <w:lang w:eastAsia="en-US"/>
              </w:rPr>
              <w:t>2. Развитие организационно-содержательного и материально-технического обеспечения учреждений по работе с молодежью;</w:t>
            </w:r>
          </w:p>
          <w:p w14:paraId="1DB8DA6E" w14:textId="77777777" w:rsidR="00E47DFF" w:rsidRDefault="00E47DFF" w:rsidP="00FE2A56">
            <w:pPr>
              <w:pStyle w:val="ConsPlusCell"/>
              <w:tabs>
                <w:tab w:val="left" w:pos="270"/>
              </w:tabs>
              <w:jc w:val="both"/>
              <w:rPr>
                <w:lang w:eastAsia="en-US"/>
              </w:rPr>
            </w:pPr>
            <w:r>
              <w:rPr>
                <w:lang w:eastAsia="en-US"/>
              </w:rPr>
              <w:t>3. Оздоровление детей и подростков, организация трудоустройства несовершеннолетних в возрасте от 14 до 18 лет в каникулярное время;</w:t>
            </w:r>
          </w:p>
          <w:p w14:paraId="57A063D5" w14:textId="77777777" w:rsidR="00E47DFF" w:rsidRDefault="00E47DFF" w:rsidP="00FE2A56">
            <w:pPr>
              <w:pStyle w:val="ConsPlusCell"/>
              <w:tabs>
                <w:tab w:val="left" w:pos="270"/>
              </w:tabs>
              <w:jc w:val="both"/>
              <w:rPr>
                <w:lang w:eastAsia="en-US"/>
              </w:rPr>
            </w:pPr>
            <w:r>
              <w:rPr>
                <w:lang w:eastAsia="en-US"/>
              </w:rPr>
              <w:t>4. Реализация мер по формированию активной гражданской позиции, национально-государственной идентичности, воспитанию уважения к представителям различных этносов, профилактике экстремизма, терроризма</w:t>
            </w:r>
          </w:p>
          <w:p w14:paraId="3F22D339" w14:textId="77777777" w:rsidR="00E47DFF" w:rsidRDefault="00E47DFF" w:rsidP="00FE2A56">
            <w:pPr>
              <w:pStyle w:val="ConsPlusCell"/>
              <w:tabs>
                <w:tab w:val="left" w:pos="412"/>
              </w:tabs>
              <w:jc w:val="right"/>
              <w:rPr>
                <w:lang w:eastAsia="en-US"/>
              </w:rPr>
            </w:pPr>
          </w:p>
          <w:p w14:paraId="360DFA50" w14:textId="77777777" w:rsidR="00E47DFF" w:rsidRDefault="00E47DFF" w:rsidP="00FE2A56">
            <w:pPr>
              <w:pStyle w:val="ConsPlusCell"/>
              <w:tabs>
                <w:tab w:val="left" w:pos="412"/>
              </w:tabs>
              <w:jc w:val="both"/>
              <w:rPr>
                <w:lang w:eastAsia="en-US"/>
              </w:rPr>
            </w:pPr>
            <w:r>
              <w:rPr>
                <w:lang w:eastAsia="en-US"/>
              </w:rPr>
              <w:t>Цель 5. Обеспечение условий для реализации мероприятий муниципальной программы в соответствии с установленными сроками и задачами.</w:t>
            </w:r>
          </w:p>
          <w:p w14:paraId="5148A947" w14:textId="77777777" w:rsidR="00E47DFF" w:rsidRDefault="00E47DFF" w:rsidP="00FE2A56">
            <w:pPr>
              <w:pStyle w:val="ConsPlusCell"/>
              <w:tabs>
                <w:tab w:val="left" w:pos="412"/>
              </w:tabs>
              <w:jc w:val="both"/>
              <w:rPr>
                <w:lang w:eastAsia="en-US"/>
              </w:rPr>
            </w:pPr>
            <w:r>
              <w:rPr>
                <w:lang w:eastAsia="en-US"/>
              </w:rPr>
              <w:t>Задачи:</w:t>
            </w:r>
          </w:p>
          <w:p w14:paraId="6B92D6F1" w14:textId="77777777" w:rsidR="00E47DFF" w:rsidRDefault="00E47DFF" w:rsidP="00FE2A56">
            <w:pPr>
              <w:pStyle w:val="ConsPlusCell"/>
              <w:tabs>
                <w:tab w:val="left" w:pos="412"/>
              </w:tabs>
              <w:jc w:val="both"/>
              <w:rPr>
                <w:lang w:eastAsia="en-US"/>
              </w:rPr>
            </w:pPr>
            <w:r>
              <w:rPr>
                <w:lang w:eastAsia="en-US"/>
              </w:rPr>
              <w:t>1.Обеспечение эффективной деятельности управления культуры и спорта Березовского городского округа по реализации муниципальной программы «Развитие культуры, физической культуры и спорта, организация работы с молодежью в Березовском</w:t>
            </w:r>
            <w:r w:rsidR="00FE2A56">
              <w:rPr>
                <w:lang w:eastAsia="en-US"/>
              </w:rPr>
              <w:t xml:space="preserve"> городском округе до 2024 года»</w:t>
            </w:r>
          </w:p>
        </w:tc>
      </w:tr>
      <w:tr w:rsidR="00E47DFF" w14:paraId="52E9B723" w14:textId="77777777" w:rsidTr="00E47DFF">
        <w:trPr>
          <w:trHeight w:val="400"/>
        </w:trPr>
        <w:tc>
          <w:tcPr>
            <w:tcW w:w="2129" w:type="dxa"/>
            <w:tcBorders>
              <w:top w:val="single" w:sz="4" w:space="0" w:color="auto"/>
              <w:left w:val="single" w:sz="4" w:space="0" w:color="auto"/>
              <w:bottom w:val="single" w:sz="4" w:space="0" w:color="auto"/>
              <w:right w:val="single" w:sz="4" w:space="0" w:color="auto"/>
            </w:tcBorders>
            <w:hideMark/>
          </w:tcPr>
          <w:p w14:paraId="4B6F9146" w14:textId="77777777" w:rsidR="00E47DFF" w:rsidRDefault="00E47DFF" w:rsidP="00FE2A56">
            <w:pPr>
              <w:pStyle w:val="ConsPlusCell"/>
              <w:rPr>
                <w:lang w:eastAsia="en-US"/>
              </w:rPr>
            </w:pPr>
            <w:r>
              <w:rPr>
                <w:lang w:eastAsia="en-US"/>
              </w:rPr>
              <w:lastRenderedPageBreak/>
              <w:t>Перечень подпрограмм муниципальной программы (при их наличии)</w:t>
            </w:r>
          </w:p>
        </w:tc>
        <w:tc>
          <w:tcPr>
            <w:tcW w:w="7430" w:type="dxa"/>
            <w:tcBorders>
              <w:top w:val="single" w:sz="4" w:space="0" w:color="auto"/>
              <w:left w:val="single" w:sz="4" w:space="0" w:color="auto"/>
              <w:bottom w:val="single" w:sz="4" w:space="0" w:color="auto"/>
              <w:right w:val="single" w:sz="4" w:space="0" w:color="auto"/>
            </w:tcBorders>
            <w:hideMark/>
          </w:tcPr>
          <w:p w14:paraId="122518F4" w14:textId="77777777" w:rsidR="00E47DFF" w:rsidRDefault="00E47DFF" w:rsidP="00FE2A56">
            <w:pPr>
              <w:pStyle w:val="ConsPlusCell"/>
              <w:jc w:val="both"/>
              <w:rPr>
                <w:lang w:eastAsia="en-US"/>
              </w:rPr>
            </w:pPr>
            <w:r>
              <w:rPr>
                <w:lang w:eastAsia="en-US"/>
              </w:rPr>
              <w:t>Подпрограмма 1 «Развитие культуры»;</w:t>
            </w:r>
          </w:p>
          <w:p w14:paraId="343AF90C" w14:textId="77777777" w:rsidR="00E47DFF" w:rsidRDefault="00E47DFF" w:rsidP="00FE2A56">
            <w:pPr>
              <w:pStyle w:val="ConsPlusCell"/>
              <w:jc w:val="both"/>
              <w:rPr>
                <w:lang w:eastAsia="en-US"/>
              </w:rPr>
            </w:pPr>
            <w:r>
              <w:rPr>
                <w:lang w:eastAsia="en-US"/>
              </w:rPr>
              <w:t>Подпрограмма 2 «Развитие дополнительного образования в сфере культуры»;</w:t>
            </w:r>
          </w:p>
          <w:p w14:paraId="557101DF" w14:textId="77777777" w:rsidR="00E47DFF" w:rsidRDefault="00E47DFF" w:rsidP="00FE2A56">
            <w:pPr>
              <w:pStyle w:val="ConsPlusCell"/>
              <w:jc w:val="both"/>
              <w:rPr>
                <w:lang w:eastAsia="en-US"/>
              </w:rPr>
            </w:pPr>
            <w:r>
              <w:rPr>
                <w:lang w:eastAsia="en-US"/>
              </w:rPr>
              <w:t>Подпрограмма 3 «Развитие физической культуры и спорта»;</w:t>
            </w:r>
          </w:p>
          <w:p w14:paraId="6B61B0E9" w14:textId="77777777" w:rsidR="00E47DFF" w:rsidRDefault="00E47DFF" w:rsidP="00FE2A56">
            <w:pPr>
              <w:pStyle w:val="ConsPlusCell"/>
              <w:jc w:val="both"/>
              <w:rPr>
                <w:lang w:eastAsia="en-US"/>
              </w:rPr>
            </w:pPr>
            <w:r>
              <w:rPr>
                <w:lang w:eastAsia="en-US"/>
              </w:rPr>
              <w:t>Подпрограмма 4 «Развитие потенциала молодежи»;</w:t>
            </w:r>
          </w:p>
          <w:p w14:paraId="1DCCBFE0" w14:textId="77777777" w:rsidR="00E47DFF" w:rsidRDefault="00E47DFF" w:rsidP="00FE2A56">
            <w:pPr>
              <w:pStyle w:val="ConsPlusCell"/>
              <w:jc w:val="both"/>
              <w:rPr>
                <w:lang w:eastAsia="en-US"/>
              </w:rPr>
            </w:pPr>
            <w:r>
              <w:rPr>
                <w:lang w:eastAsia="en-US"/>
              </w:rPr>
              <w:t>Подпрограмма 5 «Обеспечение реализации муниципальной программы «Развитие культуры, физической культуры и спорта, организация работы с молодежью в Березовском</w:t>
            </w:r>
            <w:r w:rsidR="00FE2A56">
              <w:rPr>
                <w:lang w:eastAsia="en-US"/>
              </w:rPr>
              <w:t xml:space="preserve"> городском округе до 2024 года»</w:t>
            </w:r>
          </w:p>
        </w:tc>
      </w:tr>
      <w:tr w:rsidR="00E47DFF" w14:paraId="6D80BAED" w14:textId="77777777" w:rsidTr="00E47DFF">
        <w:trPr>
          <w:trHeight w:val="600"/>
        </w:trPr>
        <w:tc>
          <w:tcPr>
            <w:tcW w:w="2129" w:type="dxa"/>
            <w:tcBorders>
              <w:top w:val="single" w:sz="4" w:space="0" w:color="auto"/>
              <w:left w:val="single" w:sz="4" w:space="0" w:color="auto"/>
              <w:bottom w:val="single" w:sz="4" w:space="0" w:color="auto"/>
              <w:right w:val="single" w:sz="4" w:space="0" w:color="auto"/>
            </w:tcBorders>
            <w:hideMark/>
          </w:tcPr>
          <w:p w14:paraId="6B238D7B" w14:textId="77777777" w:rsidR="00E47DFF" w:rsidRDefault="00E47DFF" w:rsidP="00FE2A56">
            <w:pPr>
              <w:pStyle w:val="ConsPlusCell"/>
              <w:rPr>
                <w:lang w:eastAsia="en-US"/>
              </w:rPr>
            </w:pPr>
            <w:r>
              <w:rPr>
                <w:lang w:eastAsia="en-US"/>
              </w:rPr>
              <w:t xml:space="preserve">Перечень основных целевых       </w:t>
            </w:r>
            <w:r>
              <w:rPr>
                <w:lang w:eastAsia="en-US"/>
              </w:rPr>
              <w:br/>
            </w:r>
            <w:r>
              <w:rPr>
                <w:lang w:eastAsia="en-US"/>
              </w:rPr>
              <w:lastRenderedPageBreak/>
              <w:t xml:space="preserve">показателей муниципальной    </w:t>
            </w:r>
            <w:r>
              <w:rPr>
                <w:lang w:eastAsia="en-US"/>
              </w:rPr>
              <w:br/>
              <w:t xml:space="preserve">программы     </w:t>
            </w:r>
          </w:p>
        </w:tc>
        <w:tc>
          <w:tcPr>
            <w:tcW w:w="7430" w:type="dxa"/>
            <w:tcBorders>
              <w:top w:val="single" w:sz="4" w:space="0" w:color="auto"/>
              <w:left w:val="single" w:sz="4" w:space="0" w:color="auto"/>
              <w:bottom w:val="single" w:sz="4" w:space="0" w:color="auto"/>
              <w:right w:val="single" w:sz="4" w:space="0" w:color="auto"/>
            </w:tcBorders>
            <w:hideMark/>
          </w:tcPr>
          <w:p w14:paraId="4DF7AABC" w14:textId="77777777" w:rsidR="00E47DFF" w:rsidRDefault="00E47DFF" w:rsidP="00FE2A56">
            <w:pPr>
              <w:pStyle w:val="Default"/>
              <w:tabs>
                <w:tab w:val="left" w:pos="412"/>
              </w:tabs>
              <w:jc w:val="both"/>
              <w:rPr>
                <w:lang w:eastAsia="en-US"/>
              </w:rPr>
            </w:pPr>
            <w:r>
              <w:rPr>
                <w:lang w:eastAsia="en-US"/>
              </w:rPr>
              <w:lastRenderedPageBreak/>
              <w:t>1.Количество посещений библиотек (на 1 жителя в год);</w:t>
            </w:r>
          </w:p>
          <w:p w14:paraId="315DBC4C" w14:textId="77777777" w:rsidR="00E47DFF" w:rsidRDefault="00E47DFF" w:rsidP="00FE2A56">
            <w:pPr>
              <w:pStyle w:val="Default"/>
              <w:tabs>
                <w:tab w:val="left" w:pos="412"/>
              </w:tabs>
              <w:jc w:val="both"/>
              <w:rPr>
                <w:lang w:eastAsia="en-US"/>
              </w:rPr>
            </w:pPr>
            <w:r>
              <w:rPr>
                <w:lang w:eastAsia="en-US"/>
              </w:rPr>
              <w:t>2.Количество книговыдач на 1 жителя;</w:t>
            </w:r>
          </w:p>
          <w:p w14:paraId="740D8CD1" w14:textId="77777777" w:rsidR="00E47DFF" w:rsidRDefault="00E47DFF" w:rsidP="00FE2A56">
            <w:pPr>
              <w:pStyle w:val="Default"/>
              <w:tabs>
                <w:tab w:val="left" w:pos="412"/>
              </w:tabs>
              <w:jc w:val="both"/>
              <w:rPr>
                <w:lang w:eastAsia="en-US"/>
              </w:rPr>
            </w:pPr>
            <w:r>
              <w:rPr>
                <w:lang w:eastAsia="en-US"/>
              </w:rPr>
              <w:lastRenderedPageBreak/>
              <w:t>3.Увеличение количества библиографических записей в электронном каталоге библиотек Березовского городского округа;</w:t>
            </w:r>
          </w:p>
          <w:p w14:paraId="46E02CA1" w14:textId="77777777" w:rsidR="00E47DFF" w:rsidRDefault="00E47DFF" w:rsidP="00FE2A56">
            <w:pPr>
              <w:pStyle w:val="Default"/>
              <w:tabs>
                <w:tab w:val="left" w:pos="412"/>
              </w:tabs>
              <w:jc w:val="both"/>
              <w:rPr>
                <w:lang w:eastAsia="en-US"/>
              </w:rPr>
            </w:pPr>
            <w:r>
              <w:rPr>
                <w:lang w:eastAsia="en-US"/>
              </w:rPr>
              <w:t>4.Доля доходов муниципальных учреждений культуры от предпринимательской иной приносящей доход деятельности в общем объеме доходов таких учреждений;</w:t>
            </w:r>
          </w:p>
          <w:p w14:paraId="211CFC53" w14:textId="77777777" w:rsidR="00E47DFF" w:rsidRDefault="00E47DFF" w:rsidP="00FE2A56">
            <w:pPr>
              <w:pStyle w:val="Default"/>
              <w:tabs>
                <w:tab w:val="left" w:pos="412"/>
              </w:tabs>
              <w:jc w:val="both"/>
              <w:rPr>
                <w:lang w:eastAsia="en-US"/>
              </w:rPr>
            </w:pPr>
            <w:r>
              <w:rPr>
                <w:lang w:eastAsia="en-US"/>
              </w:rPr>
              <w:t>5.Увеличение численности участников культурно-досуговых мероприятий;</w:t>
            </w:r>
          </w:p>
          <w:p w14:paraId="7008BBD7" w14:textId="77777777" w:rsidR="00E47DFF" w:rsidRDefault="00E47DFF" w:rsidP="00FE2A56">
            <w:pPr>
              <w:pStyle w:val="Default"/>
              <w:tabs>
                <w:tab w:val="left" w:pos="412"/>
              </w:tabs>
              <w:jc w:val="both"/>
              <w:rPr>
                <w:lang w:eastAsia="en-US"/>
              </w:rPr>
            </w:pPr>
            <w:r>
              <w:rPr>
                <w:lang w:eastAsia="en-US"/>
              </w:rPr>
              <w:t>6.Посещаемость населением организаций культуры и искусства и увеличение численности участников проводимых культурно-досуговых мероприятий;</w:t>
            </w:r>
          </w:p>
          <w:p w14:paraId="1A1B1015" w14:textId="77777777" w:rsidR="00E47DFF" w:rsidRDefault="00E47DFF" w:rsidP="00FE2A56">
            <w:pPr>
              <w:pStyle w:val="Default"/>
              <w:tabs>
                <w:tab w:val="left" w:pos="412"/>
              </w:tabs>
              <w:jc w:val="both"/>
              <w:rPr>
                <w:lang w:eastAsia="en-US"/>
              </w:rPr>
            </w:pPr>
            <w:r>
              <w:rPr>
                <w:lang w:eastAsia="en-US"/>
              </w:rPr>
              <w:t>7.Доля муниципальных учреждений культуры, оснащенных современными комплексными системами и средствами обеспечения сохранности и безопасности людей и зданий, от их общего количества;</w:t>
            </w:r>
          </w:p>
          <w:p w14:paraId="1B44BB8A" w14:textId="77777777" w:rsidR="00E47DFF" w:rsidRDefault="00E47DFF" w:rsidP="00FE2A56">
            <w:pPr>
              <w:pStyle w:val="Default"/>
              <w:tabs>
                <w:tab w:val="left" w:pos="412"/>
              </w:tabs>
              <w:jc w:val="both"/>
              <w:rPr>
                <w:lang w:eastAsia="en-US"/>
              </w:rPr>
            </w:pPr>
            <w:r>
              <w:rPr>
                <w:lang w:eastAsia="en-US"/>
              </w:rPr>
              <w:t>8.Доля муниципальных учреждений культуры, находящихся в удовлетворительном состоянии, в общем количестве таких учреждений;</w:t>
            </w:r>
          </w:p>
          <w:p w14:paraId="36DB62AB" w14:textId="77777777" w:rsidR="00E47DFF" w:rsidRDefault="00E47DFF" w:rsidP="00FE2A56">
            <w:pPr>
              <w:pStyle w:val="Default"/>
              <w:tabs>
                <w:tab w:val="left" w:pos="412"/>
              </w:tabs>
              <w:jc w:val="both"/>
              <w:rPr>
                <w:lang w:eastAsia="en-US"/>
              </w:rPr>
            </w:pPr>
            <w:r>
              <w:rPr>
                <w:lang w:eastAsia="en-US"/>
              </w:rPr>
              <w:t>9.Доля объектов культурного наследия, находящихся в удовлетворительном состоянии, в общем количестве объектов культурного наследия местного (муниципального) значения;</w:t>
            </w:r>
          </w:p>
          <w:p w14:paraId="1965032E" w14:textId="77777777" w:rsidR="00E47DFF" w:rsidRDefault="00E47DFF" w:rsidP="00FE2A56">
            <w:pPr>
              <w:pStyle w:val="Default"/>
              <w:tabs>
                <w:tab w:val="left" w:pos="412"/>
              </w:tabs>
              <w:jc w:val="both"/>
              <w:rPr>
                <w:lang w:eastAsia="en-US"/>
              </w:rPr>
            </w:pPr>
            <w:r>
              <w:rPr>
                <w:lang w:eastAsia="en-US"/>
              </w:rPr>
              <w:t>10.Доля приоритетных объектов из числа муниципальных учреждений дополнительного образования, доступных для инвалидов и других маломобильных групп населения, в общем количестве приоритетных объектов из числа таких учреждений;</w:t>
            </w:r>
          </w:p>
          <w:p w14:paraId="5337B302" w14:textId="77777777" w:rsidR="00E47DFF" w:rsidRDefault="00E47DFF" w:rsidP="00FE2A56">
            <w:pPr>
              <w:pStyle w:val="Default"/>
              <w:tabs>
                <w:tab w:val="left" w:pos="412"/>
              </w:tabs>
              <w:jc w:val="both"/>
              <w:rPr>
                <w:lang w:eastAsia="en-US"/>
              </w:rPr>
            </w:pPr>
            <w:r>
              <w:rPr>
                <w:lang w:eastAsia="en-US"/>
              </w:rPr>
              <w:t>11.Доля детей, обучающихся в детских школах искусств, в общем количестве детей возрастной категории 7-15 лет, проживающих в Березовском городском округе;</w:t>
            </w:r>
          </w:p>
          <w:p w14:paraId="1ADB2F84" w14:textId="77777777" w:rsidR="00E47DFF" w:rsidRDefault="00E47DFF" w:rsidP="00FE2A56">
            <w:pPr>
              <w:pStyle w:val="Default"/>
              <w:tabs>
                <w:tab w:val="left" w:pos="412"/>
              </w:tabs>
              <w:jc w:val="both"/>
              <w:rPr>
                <w:lang w:eastAsia="en-US"/>
              </w:rPr>
            </w:pPr>
            <w:r>
              <w:rPr>
                <w:lang w:eastAsia="en-US"/>
              </w:rPr>
              <w:t>12.Доля детских школ искусств, находящихся в удовлетворительном состоянии, в общем количестве таких учреждений;</w:t>
            </w:r>
          </w:p>
          <w:p w14:paraId="65BAA1FC" w14:textId="77777777" w:rsidR="00E47DFF" w:rsidRDefault="00E47DFF" w:rsidP="00FE2A56">
            <w:pPr>
              <w:pStyle w:val="Default"/>
              <w:tabs>
                <w:tab w:val="left" w:pos="412"/>
              </w:tabs>
              <w:jc w:val="both"/>
              <w:rPr>
                <w:color w:val="auto"/>
                <w:lang w:eastAsia="en-US"/>
              </w:rPr>
            </w:pPr>
            <w:r>
              <w:rPr>
                <w:lang w:eastAsia="en-US"/>
              </w:rPr>
              <w:t>13.Доля исполненных предписаний надзорных органов в общем количестве таких предписаний в отношении учрежде</w:t>
            </w:r>
            <w:r>
              <w:rPr>
                <w:color w:val="auto"/>
                <w:lang w:eastAsia="en-US"/>
              </w:rPr>
              <w:t>ний спорта;</w:t>
            </w:r>
          </w:p>
          <w:p w14:paraId="43E521E1" w14:textId="77777777" w:rsidR="00E47DFF" w:rsidRDefault="00E47DFF" w:rsidP="00FE2A56">
            <w:pPr>
              <w:pStyle w:val="Default"/>
              <w:tabs>
                <w:tab w:val="left" w:pos="412"/>
              </w:tabs>
              <w:jc w:val="both"/>
              <w:rPr>
                <w:lang w:eastAsia="en-US"/>
              </w:rPr>
            </w:pPr>
            <w:r>
              <w:rPr>
                <w:lang w:eastAsia="en-US"/>
              </w:rPr>
              <w:t>14.Уровень обеспеченности населения спортивными сооружениями исходя из единовременной пропускной способности объектов спорта;</w:t>
            </w:r>
          </w:p>
          <w:p w14:paraId="48518CB4" w14:textId="77777777" w:rsidR="00E47DFF" w:rsidRDefault="00E47DFF" w:rsidP="00FE2A56">
            <w:pPr>
              <w:pStyle w:val="Default"/>
              <w:tabs>
                <w:tab w:val="left" w:pos="412"/>
              </w:tabs>
              <w:jc w:val="both"/>
              <w:rPr>
                <w:color w:val="auto"/>
                <w:lang w:eastAsia="en-US"/>
              </w:rPr>
            </w:pPr>
            <w:r>
              <w:rPr>
                <w:lang w:eastAsia="en-US"/>
              </w:rPr>
              <w:t xml:space="preserve">15.Доля населения Березовского городского округа, систематически занимающегося физической культурой и спортом, в общей численности населения </w:t>
            </w:r>
            <w:r>
              <w:rPr>
                <w:color w:val="auto"/>
                <w:lang w:eastAsia="en-US"/>
              </w:rPr>
              <w:t>Березовского городского округа в возрасте от 3-79 лет;</w:t>
            </w:r>
          </w:p>
          <w:p w14:paraId="7B8FB8AB" w14:textId="77777777" w:rsidR="00E47DFF" w:rsidRDefault="00E47DFF" w:rsidP="00FE2A56">
            <w:pPr>
              <w:pStyle w:val="Default"/>
              <w:tabs>
                <w:tab w:val="left" w:pos="412"/>
              </w:tabs>
              <w:jc w:val="both"/>
              <w:rPr>
                <w:color w:val="auto"/>
                <w:lang w:eastAsia="en-US"/>
              </w:rPr>
            </w:pPr>
            <w:r>
              <w:rPr>
                <w:color w:val="auto"/>
                <w:lang w:eastAsia="en-US"/>
              </w:rPr>
              <w:t>16.Доля учащихся и студентов Березовского городского округа, систематически занимающихся физической культурой и спортом, в общей численности учащихся и студентов Березовского городского округа;</w:t>
            </w:r>
          </w:p>
          <w:p w14:paraId="53AC6BCF" w14:textId="77777777" w:rsidR="00E47DFF" w:rsidRDefault="00E47DFF" w:rsidP="00FE2A56">
            <w:pPr>
              <w:pStyle w:val="Default"/>
              <w:tabs>
                <w:tab w:val="left" w:pos="412"/>
              </w:tabs>
              <w:jc w:val="both"/>
              <w:rPr>
                <w:color w:val="auto"/>
                <w:lang w:eastAsia="en-US"/>
              </w:rPr>
            </w:pPr>
            <w:r>
              <w:rPr>
                <w:lang w:eastAsia="en-US"/>
              </w:rPr>
              <w:t xml:space="preserve">17.Доля лиц с ограниченными возможностями здоровья и инвалидов, систематически занимающихся физической культурой и спортом, в общей </w:t>
            </w:r>
            <w:r>
              <w:rPr>
                <w:color w:val="auto"/>
                <w:lang w:eastAsia="en-US"/>
              </w:rPr>
              <w:t>численности указанной категории населения;</w:t>
            </w:r>
          </w:p>
          <w:p w14:paraId="18B0CF6D" w14:textId="77777777" w:rsidR="00E47DFF" w:rsidRDefault="00E47DFF" w:rsidP="00FE2A56">
            <w:pPr>
              <w:pStyle w:val="Default"/>
              <w:tabs>
                <w:tab w:val="left" w:pos="412"/>
              </w:tabs>
              <w:jc w:val="both"/>
              <w:rPr>
                <w:rFonts w:eastAsia="Calibri"/>
              </w:rPr>
            </w:pPr>
            <w:r>
              <w:rPr>
                <w:color w:val="auto"/>
                <w:lang w:eastAsia="en-US"/>
              </w:rPr>
              <w:t xml:space="preserve">18.Доля молодых граждан в возрасте от 14 до 30 лет, </w:t>
            </w:r>
            <w:r>
              <w:rPr>
                <w:rFonts w:eastAsia="Calibri"/>
              </w:rPr>
              <w:t>регулярно участвующих в деятельности общественных объединений, различных формах общественного самоуправления, от общей численно</w:t>
            </w:r>
            <w:r>
              <w:t xml:space="preserve">сти молодых граждан в возрасте </w:t>
            </w:r>
            <w:r>
              <w:rPr>
                <w:rFonts w:eastAsia="Calibri"/>
              </w:rPr>
              <w:t>от 14 до 30 лет;</w:t>
            </w:r>
          </w:p>
          <w:p w14:paraId="5212394D" w14:textId="77777777" w:rsidR="00E47DFF" w:rsidRDefault="00E47DFF" w:rsidP="00FE2A56">
            <w:pPr>
              <w:pStyle w:val="Default"/>
              <w:tabs>
                <w:tab w:val="left" w:pos="412"/>
              </w:tabs>
              <w:jc w:val="both"/>
              <w:rPr>
                <w:rFonts w:eastAsia="Calibri"/>
              </w:rPr>
            </w:pPr>
            <w:r>
              <w:rPr>
                <w:rFonts w:eastAsia="Calibri"/>
              </w:rPr>
              <w:t>19.Д</w:t>
            </w:r>
            <w:r>
              <w:t xml:space="preserve">оля молодежи, принявшей участие </w:t>
            </w:r>
            <w:r>
              <w:rPr>
                <w:rFonts w:eastAsia="Calibri"/>
              </w:rPr>
              <w:t>в мероприятиях по приоритетным нап</w:t>
            </w:r>
            <w:r>
              <w:t xml:space="preserve">равлениям молодежной политики, </w:t>
            </w:r>
            <w:r>
              <w:rPr>
                <w:rFonts w:eastAsia="Calibri"/>
              </w:rPr>
              <w:t>от общего количества молодежи;</w:t>
            </w:r>
          </w:p>
          <w:p w14:paraId="202D1B5D" w14:textId="77777777" w:rsidR="00E47DFF" w:rsidRDefault="00E47DFF" w:rsidP="00FE2A56">
            <w:pPr>
              <w:pStyle w:val="Default"/>
              <w:tabs>
                <w:tab w:val="left" w:pos="412"/>
              </w:tabs>
              <w:jc w:val="both"/>
              <w:rPr>
                <w:rFonts w:eastAsia="Calibri"/>
              </w:rPr>
            </w:pPr>
            <w:r>
              <w:rPr>
                <w:rFonts w:eastAsia="Calibri"/>
              </w:rPr>
              <w:t>20.Доля поддержанных молодежных инициатив, от общего количества молодежных инициатив по результатам грантовых конкурсов;</w:t>
            </w:r>
          </w:p>
          <w:p w14:paraId="7D7F70D5" w14:textId="77777777" w:rsidR="00E47DFF" w:rsidRDefault="00E47DFF" w:rsidP="00FE2A56">
            <w:pPr>
              <w:pStyle w:val="Default"/>
              <w:tabs>
                <w:tab w:val="left" w:pos="412"/>
              </w:tabs>
              <w:jc w:val="both"/>
              <w:rPr>
                <w:color w:val="auto"/>
                <w:lang w:eastAsia="en-US"/>
              </w:rPr>
            </w:pPr>
            <w:r>
              <w:rPr>
                <w:rFonts w:eastAsia="Calibri"/>
              </w:rPr>
              <w:lastRenderedPageBreak/>
              <w:t>21.Количество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p w14:paraId="1D18A879" w14:textId="77777777" w:rsidR="00E47DFF" w:rsidRDefault="00E47DFF" w:rsidP="00FE2A56">
            <w:pPr>
              <w:pStyle w:val="Default"/>
              <w:tabs>
                <w:tab w:val="left" w:pos="412"/>
              </w:tabs>
              <w:jc w:val="both"/>
              <w:rPr>
                <w:lang w:eastAsia="en-US"/>
              </w:rPr>
            </w:pPr>
            <w:r>
              <w:rPr>
                <w:lang w:eastAsia="en-US"/>
              </w:rPr>
              <w:t>22.Уровень выполнения значений целевых показателей муниципальной программы;</w:t>
            </w:r>
          </w:p>
          <w:p w14:paraId="5603DEA1" w14:textId="77777777" w:rsidR="00E47DFF" w:rsidRDefault="00E47DFF" w:rsidP="00FE2A56">
            <w:pPr>
              <w:pStyle w:val="Default"/>
              <w:tabs>
                <w:tab w:val="left" w:pos="412"/>
              </w:tabs>
              <w:jc w:val="both"/>
              <w:rPr>
                <w:lang w:eastAsia="en-US"/>
              </w:rPr>
            </w:pPr>
            <w:r>
              <w:rPr>
                <w:lang w:eastAsia="en-US"/>
              </w:rPr>
              <w:t>23.Количество граждан (бывших муниципальных служащих), получающих дополн</w:t>
            </w:r>
            <w:r w:rsidR="00FE2A56">
              <w:rPr>
                <w:lang w:eastAsia="en-US"/>
              </w:rPr>
              <w:t>ительное пенсионное обеспечение</w:t>
            </w:r>
          </w:p>
        </w:tc>
      </w:tr>
      <w:tr w:rsidR="00E47DFF" w14:paraId="572A8958" w14:textId="77777777" w:rsidTr="00E47DFF">
        <w:trPr>
          <w:trHeight w:val="484"/>
        </w:trPr>
        <w:tc>
          <w:tcPr>
            <w:tcW w:w="2129" w:type="dxa"/>
            <w:vMerge w:val="restart"/>
            <w:tcBorders>
              <w:top w:val="single" w:sz="4" w:space="0" w:color="auto"/>
              <w:left w:val="single" w:sz="4" w:space="0" w:color="auto"/>
              <w:bottom w:val="single" w:sz="4" w:space="0" w:color="auto"/>
              <w:right w:val="single" w:sz="4" w:space="0" w:color="auto"/>
            </w:tcBorders>
            <w:hideMark/>
          </w:tcPr>
          <w:p w14:paraId="7E8FFA46" w14:textId="77777777" w:rsidR="00E47DFF" w:rsidRDefault="00E47DFF" w:rsidP="00FE2A56">
            <w:pPr>
              <w:pStyle w:val="ConsPlusCell"/>
              <w:rPr>
                <w:lang w:eastAsia="en-US"/>
              </w:rPr>
            </w:pPr>
            <w:r>
              <w:rPr>
                <w:rFonts w:eastAsiaTheme="minorEastAsia"/>
              </w:rPr>
              <w:lastRenderedPageBreak/>
              <w:t>Объемы и источники финансирования программы по годам реализации, тыс. рублей</w:t>
            </w:r>
          </w:p>
        </w:tc>
        <w:tc>
          <w:tcPr>
            <w:tcW w:w="7430" w:type="dxa"/>
            <w:tcBorders>
              <w:top w:val="single" w:sz="4" w:space="0" w:color="auto"/>
              <w:left w:val="single" w:sz="4" w:space="0" w:color="auto"/>
              <w:bottom w:val="single" w:sz="4" w:space="0" w:color="auto"/>
              <w:right w:val="single" w:sz="4" w:space="0" w:color="auto"/>
            </w:tcBorders>
            <w:hideMark/>
          </w:tcPr>
          <w:p w14:paraId="74814A16"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Всего:</w:t>
            </w:r>
          </w:p>
          <w:p w14:paraId="1F04152C" w14:textId="6B91FAD3" w:rsidR="00E47DFF" w:rsidRDefault="008B2909" w:rsidP="00FE2A56">
            <w:pPr>
              <w:spacing w:after="0" w:line="240" w:lineRule="auto"/>
              <w:rPr>
                <w:rFonts w:ascii="Times New Roman" w:hAnsi="Times New Roman"/>
                <w:sz w:val="24"/>
                <w:szCs w:val="24"/>
              </w:rPr>
            </w:pPr>
            <w:r w:rsidRPr="008B2909">
              <w:rPr>
                <w:rFonts w:ascii="Times New Roman" w:hAnsi="Times New Roman"/>
                <w:sz w:val="24"/>
                <w:szCs w:val="24"/>
              </w:rPr>
              <w:t>2</w:t>
            </w:r>
            <w:r>
              <w:rPr>
                <w:rFonts w:ascii="Times New Roman" w:hAnsi="Times New Roman"/>
                <w:sz w:val="24"/>
                <w:szCs w:val="24"/>
              </w:rPr>
              <w:t> </w:t>
            </w:r>
            <w:r w:rsidRPr="008B2909">
              <w:rPr>
                <w:rFonts w:ascii="Times New Roman" w:hAnsi="Times New Roman"/>
                <w:sz w:val="24"/>
                <w:szCs w:val="24"/>
              </w:rPr>
              <w:t>007</w:t>
            </w:r>
            <w:r>
              <w:rPr>
                <w:rFonts w:ascii="Times New Roman" w:hAnsi="Times New Roman"/>
                <w:sz w:val="24"/>
                <w:szCs w:val="24"/>
              </w:rPr>
              <w:t> </w:t>
            </w:r>
            <w:r w:rsidRPr="008B2909">
              <w:rPr>
                <w:rFonts w:ascii="Times New Roman" w:hAnsi="Times New Roman"/>
                <w:sz w:val="24"/>
                <w:szCs w:val="24"/>
              </w:rPr>
              <w:t>113,89</w:t>
            </w:r>
            <w:r>
              <w:rPr>
                <w:rFonts w:ascii="Times New Roman" w:hAnsi="Times New Roman"/>
                <w:sz w:val="24"/>
                <w:szCs w:val="24"/>
              </w:rPr>
              <w:t xml:space="preserve"> </w:t>
            </w:r>
            <w:r w:rsidR="00E47DFF">
              <w:rPr>
                <w:rFonts w:ascii="Times New Roman" w:hAnsi="Times New Roman"/>
                <w:sz w:val="24"/>
                <w:szCs w:val="24"/>
              </w:rPr>
              <w:t>тыс. рублей,</w:t>
            </w:r>
            <w:r w:rsidR="00E47DFF">
              <w:rPr>
                <w:rFonts w:ascii="Times New Roman" w:hAnsi="Times New Roman"/>
                <w:sz w:val="24"/>
                <w:szCs w:val="24"/>
              </w:rPr>
              <w:br/>
              <w:t>в том числе:</w:t>
            </w:r>
          </w:p>
          <w:p w14:paraId="7AACF11A"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2019 – 418 534,62</w:t>
            </w:r>
            <w:r w:rsidR="00FE2A56">
              <w:rPr>
                <w:rFonts w:ascii="Times New Roman" w:hAnsi="Times New Roman"/>
                <w:sz w:val="24"/>
                <w:szCs w:val="24"/>
              </w:rPr>
              <w:t>,</w:t>
            </w:r>
          </w:p>
          <w:p w14:paraId="57AA7485"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2020 – 335 278,47</w:t>
            </w:r>
            <w:r w:rsidR="00FE2A56">
              <w:rPr>
                <w:rFonts w:ascii="Times New Roman" w:hAnsi="Times New Roman"/>
                <w:sz w:val="24"/>
                <w:szCs w:val="24"/>
              </w:rPr>
              <w:t>,</w:t>
            </w:r>
          </w:p>
          <w:p w14:paraId="4144F8BE" w14:textId="6E48DAC2"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2021 – </w:t>
            </w:r>
            <w:r w:rsidR="008B2909" w:rsidRPr="008B2909">
              <w:rPr>
                <w:rFonts w:ascii="Times New Roman" w:hAnsi="Times New Roman"/>
                <w:sz w:val="24"/>
                <w:szCs w:val="24"/>
                <w:lang w:val="en-US"/>
              </w:rPr>
              <w:t>337</w:t>
            </w:r>
            <w:r w:rsidR="008B2909">
              <w:rPr>
                <w:rFonts w:ascii="Times New Roman" w:hAnsi="Times New Roman"/>
                <w:sz w:val="24"/>
                <w:szCs w:val="24"/>
              </w:rPr>
              <w:t> </w:t>
            </w:r>
            <w:r w:rsidR="008B2909" w:rsidRPr="008B2909">
              <w:rPr>
                <w:rFonts w:ascii="Times New Roman" w:hAnsi="Times New Roman"/>
                <w:sz w:val="24"/>
                <w:szCs w:val="24"/>
                <w:lang w:val="en-US"/>
              </w:rPr>
              <w:t>580,94</w:t>
            </w:r>
            <w:r w:rsidR="00FE2A56">
              <w:rPr>
                <w:rFonts w:ascii="Times New Roman" w:hAnsi="Times New Roman"/>
                <w:sz w:val="24"/>
                <w:szCs w:val="24"/>
              </w:rPr>
              <w:t>,</w:t>
            </w:r>
          </w:p>
          <w:p w14:paraId="0E07767B"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2022 – </w:t>
            </w:r>
            <w:r>
              <w:rPr>
                <w:rFonts w:ascii="Times New Roman" w:hAnsi="Times New Roman"/>
                <w:sz w:val="24"/>
                <w:szCs w:val="24"/>
                <w:lang w:val="en-US"/>
              </w:rPr>
              <w:t>334</w:t>
            </w:r>
            <w:r>
              <w:rPr>
                <w:rFonts w:ascii="Times New Roman" w:hAnsi="Times New Roman"/>
                <w:sz w:val="24"/>
                <w:szCs w:val="24"/>
              </w:rPr>
              <w:t> </w:t>
            </w:r>
            <w:r>
              <w:rPr>
                <w:rFonts w:ascii="Times New Roman" w:hAnsi="Times New Roman"/>
                <w:sz w:val="24"/>
                <w:szCs w:val="24"/>
                <w:lang w:val="en-US"/>
              </w:rPr>
              <w:t>644</w:t>
            </w:r>
            <w:r>
              <w:rPr>
                <w:rFonts w:ascii="Times New Roman" w:hAnsi="Times New Roman"/>
                <w:sz w:val="24"/>
                <w:szCs w:val="24"/>
              </w:rPr>
              <w:t>,</w:t>
            </w:r>
            <w:r>
              <w:rPr>
                <w:rFonts w:ascii="Times New Roman" w:hAnsi="Times New Roman"/>
                <w:sz w:val="24"/>
                <w:szCs w:val="24"/>
                <w:lang w:val="en-US"/>
              </w:rPr>
              <w:t>5</w:t>
            </w:r>
            <w:r>
              <w:rPr>
                <w:rFonts w:ascii="Times New Roman" w:hAnsi="Times New Roman"/>
                <w:sz w:val="24"/>
                <w:szCs w:val="24"/>
              </w:rPr>
              <w:t>3</w:t>
            </w:r>
            <w:r w:rsidR="00FE2A56">
              <w:rPr>
                <w:rFonts w:ascii="Times New Roman" w:hAnsi="Times New Roman"/>
                <w:sz w:val="24"/>
                <w:szCs w:val="24"/>
              </w:rPr>
              <w:t>,</w:t>
            </w:r>
          </w:p>
          <w:p w14:paraId="4F58FDE9"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2023 – </w:t>
            </w:r>
            <w:r>
              <w:rPr>
                <w:rFonts w:ascii="Times New Roman" w:hAnsi="Times New Roman"/>
                <w:sz w:val="24"/>
                <w:szCs w:val="24"/>
                <w:lang w:val="en-US"/>
              </w:rPr>
              <w:t>339</w:t>
            </w:r>
            <w:r>
              <w:rPr>
                <w:rFonts w:ascii="Times New Roman" w:hAnsi="Times New Roman"/>
                <w:sz w:val="24"/>
                <w:szCs w:val="24"/>
              </w:rPr>
              <w:t> </w:t>
            </w:r>
            <w:r>
              <w:rPr>
                <w:rFonts w:ascii="Times New Roman" w:hAnsi="Times New Roman"/>
                <w:sz w:val="24"/>
                <w:szCs w:val="24"/>
                <w:lang w:val="en-US"/>
              </w:rPr>
              <w:t>639</w:t>
            </w:r>
            <w:r>
              <w:rPr>
                <w:rFonts w:ascii="Times New Roman" w:hAnsi="Times New Roman"/>
                <w:sz w:val="24"/>
                <w:szCs w:val="24"/>
              </w:rPr>
              <w:t>,</w:t>
            </w:r>
            <w:r>
              <w:rPr>
                <w:rFonts w:ascii="Times New Roman" w:hAnsi="Times New Roman"/>
                <w:sz w:val="24"/>
                <w:szCs w:val="24"/>
                <w:lang w:val="en-US"/>
              </w:rPr>
              <w:t>4</w:t>
            </w:r>
            <w:r>
              <w:rPr>
                <w:rFonts w:ascii="Times New Roman" w:hAnsi="Times New Roman"/>
                <w:sz w:val="24"/>
                <w:szCs w:val="24"/>
              </w:rPr>
              <w:t>3</w:t>
            </w:r>
            <w:r w:rsidR="00FE2A56">
              <w:rPr>
                <w:rFonts w:ascii="Times New Roman" w:hAnsi="Times New Roman"/>
                <w:sz w:val="24"/>
                <w:szCs w:val="24"/>
              </w:rPr>
              <w:t>,</w:t>
            </w:r>
          </w:p>
          <w:p w14:paraId="2411BA73" w14:textId="77777777" w:rsidR="00E47DFF" w:rsidRDefault="00E47DFF" w:rsidP="00FE2A56">
            <w:pPr>
              <w:pStyle w:val="ConsPlusCell"/>
              <w:rPr>
                <w:lang w:eastAsia="en-US"/>
              </w:rPr>
            </w:pPr>
            <w:r>
              <w:rPr>
                <w:rFonts w:eastAsiaTheme="minorEastAsia"/>
              </w:rPr>
              <w:t>2024 – 241 435,90</w:t>
            </w:r>
          </w:p>
        </w:tc>
      </w:tr>
      <w:tr w:rsidR="00E47DFF" w14:paraId="37C15FC5" w14:textId="77777777" w:rsidTr="00E47DFF">
        <w:trPr>
          <w:trHeight w:val="400"/>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15E3DE52" w14:textId="77777777" w:rsidR="00E47DFF" w:rsidRDefault="00E47DFF" w:rsidP="00FE2A56">
            <w:pPr>
              <w:spacing w:after="0" w:line="240" w:lineRule="auto"/>
              <w:rPr>
                <w:rFonts w:ascii="Times New Roman" w:eastAsia="Times New Roman" w:hAnsi="Times New Roman" w:cs="Times New Roman"/>
                <w:sz w:val="24"/>
                <w:szCs w:val="24"/>
                <w:lang w:eastAsia="en-US"/>
              </w:rPr>
            </w:pPr>
          </w:p>
        </w:tc>
        <w:tc>
          <w:tcPr>
            <w:tcW w:w="7430" w:type="dxa"/>
            <w:tcBorders>
              <w:top w:val="single" w:sz="4" w:space="0" w:color="auto"/>
              <w:left w:val="single" w:sz="4" w:space="0" w:color="auto"/>
              <w:bottom w:val="single" w:sz="4" w:space="0" w:color="auto"/>
              <w:right w:val="single" w:sz="4" w:space="0" w:color="auto"/>
            </w:tcBorders>
            <w:hideMark/>
          </w:tcPr>
          <w:p w14:paraId="61D4B219" w14:textId="77777777" w:rsidR="00E47DFF" w:rsidRDefault="00E47DFF" w:rsidP="00FE2A56">
            <w:pPr>
              <w:pStyle w:val="ConsPlusCell"/>
              <w:rPr>
                <w:lang w:eastAsia="en-US"/>
              </w:rPr>
            </w:pPr>
            <w:r>
              <w:rPr>
                <w:rFonts w:eastAsiaTheme="minorEastAsia"/>
              </w:rPr>
              <w:t>Из них:</w:t>
            </w:r>
          </w:p>
        </w:tc>
      </w:tr>
      <w:tr w:rsidR="00E47DFF" w14:paraId="0B81CE9D" w14:textId="77777777" w:rsidTr="00E47DFF">
        <w:trPr>
          <w:trHeight w:val="400"/>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1083D79E" w14:textId="77777777" w:rsidR="00E47DFF" w:rsidRDefault="00E47DFF" w:rsidP="00FE2A56">
            <w:pPr>
              <w:spacing w:after="0" w:line="240" w:lineRule="auto"/>
              <w:rPr>
                <w:rFonts w:ascii="Times New Roman" w:eastAsia="Times New Roman" w:hAnsi="Times New Roman" w:cs="Times New Roman"/>
                <w:sz w:val="24"/>
                <w:szCs w:val="24"/>
                <w:lang w:eastAsia="en-US"/>
              </w:rPr>
            </w:pPr>
          </w:p>
        </w:tc>
        <w:tc>
          <w:tcPr>
            <w:tcW w:w="7430" w:type="dxa"/>
            <w:tcBorders>
              <w:top w:val="single" w:sz="4" w:space="0" w:color="auto"/>
              <w:left w:val="single" w:sz="4" w:space="0" w:color="auto"/>
              <w:bottom w:val="single" w:sz="4" w:space="0" w:color="auto"/>
              <w:right w:val="single" w:sz="4" w:space="0" w:color="auto"/>
            </w:tcBorders>
            <w:hideMark/>
          </w:tcPr>
          <w:p w14:paraId="2CF39414"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Местный бюджет </w:t>
            </w:r>
          </w:p>
          <w:p w14:paraId="17848847" w14:textId="12D488CB" w:rsidR="00E47DFF" w:rsidRDefault="008B2909" w:rsidP="00FE2A56">
            <w:pPr>
              <w:spacing w:after="0" w:line="240" w:lineRule="auto"/>
              <w:rPr>
                <w:rFonts w:ascii="Times New Roman" w:hAnsi="Times New Roman"/>
                <w:sz w:val="24"/>
                <w:szCs w:val="24"/>
              </w:rPr>
            </w:pPr>
            <w:r w:rsidRPr="008B2909">
              <w:rPr>
                <w:rFonts w:ascii="Times New Roman" w:hAnsi="Times New Roman"/>
                <w:sz w:val="24"/>
                <w:szCs w:val="24"/>
              </w:rPr>
              <w:t>1</w:t>
            </w:r>
            <w:r>
              <w:rPr>
                <w:rFonts w:ascii="Times New Roman" w:hAnsi="Times New Roman"/>
                <w:sz w:val="24"/>
                <w:szCs w:val="24"/>
              </w:rPr>
              <w:t> </w:t>
            </w:r>
            <w:r w:rsidRPr="008B2909">
              <w:rPr>
                <w:rFonts w:ascii="Times New Roman" w:hAnsi="Times New Roman"/>
                <w:sz w:val="24"/>
                <w:szCs w:val="24"/>
              </w:rPr>
              <w:t>927</w:t>
            </w:r>
            <w:r>
              <w:rPr>
                <w:rFonts w:ascii="Times New Roman" w:hAnsi="Times New Roman"/>
                <w:sz w:val="24"/>
                <w:szCs w:val="24"/>
              </w:rPr>
              <w:t> </w:t>
            </w:r>
            <w:r w:rsidRPr="008B2909">
              <w:rPr>
                <w:rFonts w:ascii="Times New Roman" w:hAnsi="Times New Roman"/>
                <w:sz w:val="24"/>
                <w:szCs w:val="24"/>
              </w:rPr>
              <w:t>442,61</w:t>
            </w:r>
            <w:r w:rsidR="00E47DFF">
              <w:rPr>
                <w:rFonts w:ascii="Times New Roman" w:hAnsi="Times New Roman"/>
                <w:sz w:val="24"/>
                <w:szCs w:val="24"/>
              </w:rPr>
              <w:t>тыс. рублей,</w:t>
            </w:r>
          </w:p>
          <w:p w14:paraId="526CCA6F"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том числе: </w:t>
            </w:r>
          </w:p>
          <w:p w14:paraId="329ED878"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2019 – 365 742,82</w:t>
            </w:r>
            <w:r w:rsidR="00FE2A56">
              <w:rPr>
                <w:rFonts w:ascii="Times New Roman" w:hAnsi="Times New Roman"/>
                <w:sz w:val="24"/>
                <w:szCs w:val="24"/>
              </w:rPr>
              <w:t>,</w:t>
            </w:r>
          </w:p>
          <w:p w14:paraId="12E34CC3"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2020 – 327 650,25</w:t>
            </w:r>
            <w:r w:rsidR="00FE2A56">
              <w:rPr>
                <w:rFonts w:ascii="Times New Roman" w:hAnsi="Times New Roman"/>
                <w:sz w:val="24"/>
                <w:szCs w:val="24"/>
              </w:rPr>
              <w:t>,</w:t>
            </w:r>
          </w:p>
          <w:p w14:paraId="35048E29" w14:textId="03E078E2"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2021 – </w:t>
            </w:r>
            <w:r w:rsidR="008B2909" w:rsidRPr="008B2909">
              <w:rPr>
                <w:rFonts w:ascii="Times New Roman" w:hAnsi="Times New Roman"/>
                <w:sz w:val="24"/>
                <w:szCs w:val="24"/>
                <w:lang w:val="en-US"/>
              </w:rPr>
              <w:t>318</w:t>
            </w:r>
            <w:r w:rsidR="008B2909">
              <w:rPr>
                <w:rFonts w:ascii="Times New Roman" w:hAnsi="Times New Roman"/>
                <w:sz w:val="24"/>
                <w:szCs w:val="24"/>
              </w:rPr>
              <w:t> </w:t>
            </w:r>
            <w:r w:rsidR="008B2909" w:rsidRPr="008B2909">
              <w:rPr>
                <w:rFonts w:ascii="Times New Roman" w:hAnsi="Times New Roman"/>
                <w:sz w:val="24"/>
                <w:szCs w:val="24"/>
                <w:lang w:val="en-US"/>
              </w:rPr>
              <w:t>765,58</w:t>
            </w:r>
            <w:r w:rsidR="00FE2A56">
              <w:rPr>
                <w:rFonts w:ascii="Times New Roman" w:hAnsi="Times New Roman"/>
                <w:sz w:val="24"/>
                <w:szCs w:val="24"/>
              </w:rPr>
              <w:t>,</w:t>
            </w:r>
          </w:p>
          <w:p w14:paraId="0ACE9304"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2022 – </w:t>
            </w:r>
            <w:r>
              <w:rPr>
                <w:rFonts w:ascii="Times New Roman" w:hAnsi="Times New Roman"/>
                <w:sz w:val="24"/>
                <w:szCs w:val="24"/>
                <w:lang w:val="en-US"/>
              </w:rPr>
              <w:t>334</w:t>
            </w:r>
            <w:r>
              <w:rPr>
                <w:rFonts w:ascii="Times New Roman" w:hAnsi="Times New Roman"/>
                <w:sz w:val="24"/>
                <w:szCs w:val="24"/>
              </w:rPr>
              <w:t> </w:t>
            </w:r>
            <w:r>
              <w:rPr>
                <w:rFonts w:ascii="Times New Roman" w:hAnsi="Times New Roman"/>
                <w:sz w:val="24"/>
                <w:szCs w:val="24"/>
                <w:lang w:val="en-US"/>
              </w:rPr>
              <w:t>644</w:t>
            </w:r>
            <w:r>
              <w:rPr>
                <w:rFonts w:ascii="Times New Roman" w:hAnsi="Times New Roman"/>
                <w:sz w:val="24"/>
                <w:szCs w:val="24"/>
              </w:rPr>
              <w:t>,</w:t>
            </w:r>
            <w:r>
              <w:rPr>
                <w:rFonts w:ascii="Times New Roman" w:hAnsi="Times New Roman"/>
                <w:sz w:val="24"/>
                <w:szCs w:val="24"/>
                <w:lang w:val="en-US"/>
              </w:rPr>
              <w:t>5</w:t>
            </w:r>
            <w:r>
              <w:rPr>
                <w:rFonts w:ascii="Times New Roman" w:hAnsi="Times New Roman"/>
                <w:sz w:val="24"/>
                <w:szCs w:val="24"/>
              </w:rPr>
              <w:t>3</w:t>
            </w:r>
            <w:r w:rsidR="00FE2A56">
              <w:rPr>
                <w:rFonts w:ascii="Times New Roman" w:hAnsi="Times New Roman"/>
                <w:sz w:val="24"/>
                <w:szCs w:val="24"/>
              </w:rPr>
              <w:t>,</w:t>
            </w:r>
          </w:p>
          <w:p w14:paraId="31EAA4F2"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2023 – </w:t>
            </w:r>
            <w:r>
              <w:rPr>
                <w:rFonts w:ascii="Times New Roman" w:hAnsi="Times New Roman"/>
                <w:sz w:val="24"/>
                <w:szCs w:val="24"/>
                <w:lang w:val="en-US"/>
              </w:rPr>
              <w:t>339</w:t>
            </w:r>
            <w:r>
              <w:rPr>
                <w:rFonts w:ascii="Times New Roman" w:hAnsi="Times New Roman"/>
                <w:sz w:val="24"/>
                <w:szCs w:val="24"/>
              </w:rPr>
              <w:t> </w:t>
            </w:r>
            <w:r>
              <w:rPr>
                <w:rFonts w:ascii="Times New Roman" w:hAnsi="Times New Roman"/>
                <w:sz w:val="24"/>
                <w:szCs w:val="24"/>
                <w:lang w:val="en-US"/>
              </w:rPr>
              <w:t>639</w:t>
            </w:r>
            <w:r>
              <w:rPr>
                <w:rFonts w:ascii="Times New Roman" w:hAnsi="Times New Roman"/>
                <w:sz w:val="24"/>
                <w:szCs w:val="24"/>
              </w:rPr>
              <w:t>,</w:t>
            </w:r>
            <w:r>
              <w:rPr>
                <w:rFonts w:ascii="Times New Roman" w:hAnsi="Times New Roman"/>
                <w:sz w:val="24"/>
                <w:szCs w:val="24"/>
                <w:lang w:val="en-US"/>
              </w:rPr>
              <w:t>4</w:t>
            </w:r>
            <w:r>
              <w:rPr>
                <w:rFonts w:ascii="Times New Roman" w:hAnsi="Times New Roman"/>
                <w:sz w:val="24"/>
                <w:szCs w:val="24"/>
              </w:rPr>
              <w:t>3</w:t>
            </w:r>
            <w:r w:rsidR="00FE2A56">
              <w:rPr>
                <w:rFonts w:ascii="Times New Roman" w:hAnsi="Times New Roman"/>
                <w:sz w:val="24"/>
                <w:szCs w:val="24"/>
              </w:rPr>
              <w:t>,</w:t>
            </w:r>
          </w:p>
          <w:p w14:paraId="11C69D00" w14:textId="77777777" w:rsidR="00E47DFF" w:rsidRDefault="00E47DFF" w:rsidP="00FE2A56">
            <w:pPr>
              <w:pStyle w:val="ConsPlusCell"/>
              <w:rPr>
                <w:lang w:eastAsia="en-US"/>
              </w:rPr>
            </w:pPr>
            <w:r>
              <w:rPr>
                <w:rFonts w:eastAsiaTheme="minorEastAsia"/>
              </w:rPr>
              <w:t>2024 – 241 000,00</w:t>
            </w:r>
          </w:p>
        </w:tc>
      </w:tr>
      <w:tr w:rsidR="00E47DFF" w14:paraId="20B7DDC4" w14:textId="77777777" w:rsidTr="00E47DFF">
        <w:trPr>
          <w:trHeight w:val="400"/>
        </w:trPr>
        <w:tc>
          <w:tcPr>
            <w:tcW w:w="2129" w:type="dxa"/>
            <w:vMerge/>
            <w:tcBorders>
              <w:top w:val="single" w:sz="4" w:space="0" w:color="auto"/>
              <w:left w:val="single" w:sz="4" w:space="0" w:color="auto"/>
              <w:bottom w:val="single" w:sz="4" w:space="0" w:color="auto"/>
              <w:right w:val="single" w:sz="4" w:space="0" w:color="auto"/>
            </w:tcBorders>
            <w:vAlign w:val="center"/>
            <w:hideMark/>
          </w:tcPr>
          <w:p w14:paraId="0DE006B3" w14:textId="77777777" w:rsidR="00E47DFF" w:rsidRDefault="00E47DFF" w:rsidP="00FE2A56">
            <w:pPr>
              <w:spacing w:after="0" w:line="240" w:lineRule="auto"/>
              <w:rPr>
                <w:rFonts w:ascii="Times New Roman" w:eastAsia="Times New Roman" w:hAnsi="Times New Roman" w:cs="Times New Roman"/>
                <w:sz w:val="24"/>
                <w:szCs w:val="24"/>
                <w:lang w:eastAsia="en-US"/>
              </w:rPr>
            </w:pPr>
          </w:p>
        </w:tc>
        <w:tc>
          <w:tcPr>
            <w:tcW w:w="7430" w:type="dxa"/>
            <w:tcBorders>
              <w:top w:val="single" w:sz="4" w:space="0" w:color="auto"/>
              <w:left w:val="single" w:sz="4" w:space="0" w:color="auto"/>
              <w:bottom w:val="single" w:sz="4" w:space="0" w:color="auto"/>
              <w:right w:val="single" w:sz="4" w:space="0" w:color="auto"/>
            </w:tcBorders>
            <w:hideMark/>
          </w:tcPr>
          <w:p w14:paraId="666DB434"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Областной бюджет </w:t>
            </w:r>
          </w:p>
          <w:p w14:paraId="19A70B0E" w14:textId="08AB29BC" w:rsidR="00E47DFF" w:rsidRDefault="008B2909" w:rsidP="00FE2A56">
            <w:pPr>
              <w:autoSpaceDE w:val="0"/>
              <w:autoSpaceDN w:val="0"/>
              <w:adjustRightInd w:val="0"/>
              <w:spacing w:after="0" w:line="240" w:lineRule="auto"/>
              <w:rPr>
                <w:rFonts w:ascii="Times New Roman" w:hAnsi="Times New Roman"/>
                <w:sz w:val="24"/>
                <w:szCs w:val="24"/>
              </w:rPr>
            </w:pPr>
            <w:r w:rsidRPr="008B2909">
              <w:rPr>
                <w:rFonts w:ascii="Times New Roman" w:hAnsi="Times New Roman"/>
                <w:sz w:val="24"/>
                <w:szCs w:val="24"/>
              </w:rPr>
              <w:t>79</w:t>
            </w:r>
            <w:r>
              <w:rPr>
                <w:rFonts w:ascii="Times New Roman" w:hAnsi="Times New Roman"/>
                <w:sz w:val="24"/>
                <w:szCs w:val="24"/>
              </w:rPr>
              <w:t> </w:t>
            </w:r>
            <w:r w:rsidRPr="008B2909">
              <w:rPr>
                <w:rFonts w:ascii="Times New Roman" w:hAnsi="Times New Roman"/>
                <w:sz w:val="24"/>
                <w:szCs w:val="24"/>
              </w:rPr>
              <w:t>671,27</w:t>
            </w:r>
            <w:r w:rsidR="00E47DFF">
              <w:rPr>
                <w:rFonts w:ascii="Times New Roman" w:hAnsi="Times New Roman"/>
                <w:sz w:val="24"/>
                <w:szCs w:val="24"/>
              </w:rPr>
              <w:t xml:space="preserve"> тыс. рублей</w:t>
            </w:r>
          </w:p>
          <w:p w14:paraId="385FDB99"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в том числе: </w:t>
            </w:r>
          </w:p>
          <w:p w14:paraId="5078494F"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2019 – 52 791,80</w:t>
            </w:r>
            <w:r w:rsidR="00FE2A56">
              <w:rPr>
                <w:rFonts w:ascii="Times New Roman" w:hAnsi="Times New Roman"/>
                <w:sz w:val="24"/>
                <w:szCs w:val="24"/>
              </w:rPr>
              <w:t>,</w:t>
            </w:r>
          </w:p>
          <w:p w14:paraId="31A1358A"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2020 – 7 628,21</w:t>
            </w:r>
            <w:r w:rsidR="00FE2A56">
              <w:rPr>
                <w:rFonts w:ascii="Times New Roman" w:hAnsi="Times New Roman"/>
                <w:sz w:val="24"/>
                <w:szCs w:val="24"/>
              </w:rPr>
              <w:t>,</w:t>
            </w:r>
          </w:p>
          <w:p w14:paraId="108FC0CF" w14:textId="05075E29"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2021 – </w:t>
            </w:r>
            <w:r w:rsidR="008B2909" w:rsidRPr="008B2909">
              <w:rPr>
                <w:rFonts w:ascii="Times New Roman" w:hAnsi="Times New Roman"/>
                <w:sz w:val="24"/>
                <w:szCs w:val="24"/>
                <w:lang w:val="en-US"/>
              </w:rPr>
              <w:t>18</w:t>
            </w:r>
            <w:r w:rsidR="008B2909">
              <w:rPr>
                <w:rFonts w:ascii="Times New Roman" w:hAnsi="Times New Roman"/>
                <w:sz w:val="24"/>
                <w:szCs w:val="24"/>
              </w:rPr>
              <w:t> </w:t>
            </w:r>
            <w:r w:rsidR="008B2909" w:rsidRPr="008B2909">
              <w:rPr>
                <w:rFonts w:ascii="Times New Roman" w:hAnsi="Times New Roman"/>
                <w:sz w:val="24"/>
                <w:szCs w:val="24"/>
                <w:lang w:val="en-US"/>
              </w:rPr>
              <w:t>815,36</w:t>
            </w:r>
            <w:r w:rsidR="00FE2A56">
              <w:rPr>
                <w:rFonts w:ascii="Times New Roman" w:hAnsi="Times New Roman"/>
                <w:sz w:val="24"/>
                <w:szCs w:val="24"/>
              </w:rPr>
              <w:t>,</w:t>
            </w:r>
          </w:p>
          <w:p w14:paraId="75E47839"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2022 – </w:t>
            </w:r>
            <w:r>
              <w:rPr>
                <w:rFonts w:ascii="Times New Roman" w:hAnsi="Times New Roman"/>
                <w:sz w:val="24"/>
                <w:szCs w:val="24"/>
                <w:lang w:val="en-US"/>
              </w:rPr>
              <w:t>0</w:t>
            </w:r>
            <w:r>
              <w:rPr>
                <w:rFonts w:ascii="Times New Roman" w:hAnsi="Times New Roman"/>
                <w:sz w:val="24"/>
                <w:szCs w:val="24"/>
              </w:rPr>
              <w:t>,00</w:t>
            </w:r>
            <w:r w:rsidR="00FE2A56">
              <w:rPr>
                <w:rFonts w:ascii="Times New Roman" w:hAnsi="Times New Roman"/>
                <w:sz w:val="24"/>
                <w:szCs w:val="24"/>
              </w:rPr>
              <w:t>,</w:t>
            </w:r>
          </w:p>
          <w:p w14:paraId="58E5174B" w14:textId="77777777" w:rsidR="00E47DFF" w:rsidRDefault="00E47DFF" w:rsidP="00FE2A56">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 xml:space="preserve">2023 – </w:t>
            </w:r>
            <w:r>
              <w:rPr>
                <w:rFonts w:ascii="Times New Roman" w:hAnsi="Times New Roman"/>
                <w:sz w:val="24"/>
                <w:szCs w:val="24"/>
                <w:lang w:val="en-US"/>
              </w:rPr>
              <w:t>0</w:t>
            </w:r>
            <w:r>
              <w:rPr>
                <w:rFonts w:ascii="Times New Roman" w:hAnsi="Times New Roman"/>
                <w:sz w:val="24"/>
                <w:szCs w:val="24"/>
              </w:rPr>
              <w:t>,</w:t>
            </w:r>
            <w:r>
              <w:rPr>
                <w:rFonts w:ascii="Times New Roman" w:hAnsi="Times New Roman"/>
                <w:sz w:val="24"/>
                <w:szCs w:val="24"/>
                <w:lang w:val="en-US"/>
              </w:rPr>
              <w:t>0</w:t>
            </w:r>
            <w:r>
              <w:rPr>
                <w:rFonts w:ascii="Times New Roman" w:hAnsi="Times New Roman"/>
                <w:sz w:val="24"/>
                <w:szCs w:val="24"/>
              </w:rPr>
              <w:t>0</w:t>
            </w:r>
            <w:r w:rsidR="00FE2A56">
              <w:rPr>
                <w:rFonts w:ascii="Times New Roman" w:hAnsi="Times New Roman"/>
                <w:sz w:val="24"/>
                <w:szCs w:val="24"/>
              </w:rPr>
              <w:t>,</w:t>
            </w:r>
          </w:p>
          <w:p w14:paraId="67BB8A5C" w14:textId="77777777" w:rsidR="00E47DFF" w:rsidRDefault="00E47DFF" w:rsidP="00FE2A56">
            <w:pPr>
              <w:pStyle w:val="ConsPlusCell"/>
              <w:rPr>
                <w:lang w:eastAsia="en-US"/>
              </w:rPr>
            </w:pPr>
            <w:r>
              <w:rPr>
                <w:rFonts w:eastAsiaTheme="minorEastAsia"/>
              </w:rPr>
              <w:t>2024 – 435,90</w:t>
            </w:r>
          </w:p>
        </w:tc>
      </w:tr>
      <w:tr w:rsidR="00E47DFF" w14:paraId="511E3E3D" w14:textId="77777777" w:rsidTr="00E47DFF">
        <w:tc>
          <w:tcPr>
            <w:tcW w:w="2129" w:type="dxa"/>
            <w:vMerge/>
            <w:tcBorders>
              <w:top w:val="single" w:sz="4" w:space="0" w:color="auto"/>
              <w:left w:val="single" w:sz="4" w:space="0" w:color="auto"/>
              <w:bottom w:val="single" w:sz="4" w:space="0" w:color="auto"/>
              <w:right w:val="single" w:sz="4" w:space="0" w:color="auto"/>
            </w:tcBorders>
            <w:vAlign w:val="center"/>
            <w:hideMark/>
          </w:tcPr>
          <w:p w14:paraId="48C362B9" w14:textId="77777777" w:rsidR="00E47DFF" w:rsidRDefault="00E47DFF" w:rsidP="00FE2A56">
            <w:pPr>
              <w:spacing w:after="0" w:line="240" w:lineRule="auto"/>
              <w:rPr>
                <w:rFonts w:ascii="Times New Roman" w:eastAsia="Times New Roman" w:hAnsi="Times New Roman" w:cs="Times New Roman"/>
                <w:sz w:val="24"/>
                <w:szCs w:val="24"/>
                <w:lang w:eastAsia="en-US"/>
              </w:rPr>
            </w:pPr>
          </w:p>
        </w:tc>
        <w:tc>
          <w:tcPr>
            <w:tcW w:w="7430" w:type="dxa"/>
            <w:tcBorders>
              <w:top w:val="single" w:sz="4" w:space="0" w:color="auto"/>
              <w:left w:val="single" w:sz="4" w:space="0" w:color="auto"/>
              <w:bottom w:val="single" w:sz="4" w:space="0" w:color="auto"/>
              <w:right w:val="single" w:sz="4" w:space="0" w:color="auto"/>
            </w:tcBorders>
            <w:hideMark/>
          </w:tcPr>
          <w:p w14:paraId="0AAF27BB"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Федеральный бюджет</w:t>
            </w:r>
          </w:p>
          <w:p w14:paraId="7C93E036"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0,00 тыс. рублей</w:t>
            </w:r>
          </w:p>
          <w:p w14:paraId="500D690F"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 том числе:</w:t>
            </w:r>
          </w:p>
          <w:p w14:paraId="2D843E97"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2019 – 0,00</w:t>
            </w:r>
            <w:r w:rsidR="00FE2A56">
              <w:rPr>
                <w:rFonts w:ascii="Times New Roman" w:hAnsi="Times New Roman"/>
                <w:sz w:val="24"/>
                <w:szCs w:val="24"/>
              </w:rPr>
              <w:t>,</w:t>
            </w:r>
          </w:p>
          <w:p w14:paraId="4561EE0A"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2020 – 0,00</w:t>
            </w:r>
            <w:r w:rsidR="00FE2A56">
              <w:rPr>
                <w:rFonts w:ascii="Times New Roman" w:hAnsi="Times New Roman"/>
                <w:sz w:val="24"/>
                <w:szCs w:val="24"/>
              </w:rPr>
              <w:t>,</w:t>
            </w:r>
          </w:p>
          <w:p w14:paraId="58F5BE89"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2021 – 0,00</w:t>
            </w:r>
            <w:r w:rsidR="00FE2A56">
              <w:rPr>
                <w:rFonts w:ascii="Times New Roman" w:hAnsi="Times New Roman"/>
                <w:sz w:val="24"/>
                <w:szCs w:val="24"/>
              </w:rPr>
              <w:t>,</w:t>
            </w:r>
          </w:p>
          <w:p w14:paraId="669B83DB" w14:textId="77777777" w:rsidR="00E47DFF" w:rsidRDefault="00E47DFF" w:rsidP="00FE2A5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2022 – 0,00</w:t>
            </w:r>
            <w:r w:rsidR="00FE2A56">
              <w:rPr>
                <w:rFonts w:ascii="Times New Roman" w:hAnsi="Times New Roman"/>
                <w:sz w:val="24"/>
                <w:szCs w:val="24"/>
              </w:rPr>
              <w:t>,</w:t>
            </w:r>
          </w:p>
          <w:p w14:paraId="771E4C96" w14:textId="77777777" w:rsidR="00E47DFF" w:rsidRDefault="00E47DFF" w:rsidP="00FE2A56">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2023 – 0,00</w:t>
            </w:r>
            <w:r w:rsidR="00FE2A56">
              <w:rPr>
                <w:rFonts w:ascii="Times New Roman" w:hAnsi="Times New Roman"/>
                <w:sz w:val="24"/>
                <w:szCs w:val="24"/>
              </w:rPr>
              <w:t>,</w:t>
            </w:r>
          </w:p>
          <w:p w14:paraId="606D0323" w14:textId="77777777" w:rsidR="00E47DFF" w:rsidRDefault="00E47DFF" w:rsidP="00FE2A56">
            <w:pPr>
              <w:pStyle w:val="ConsPlusCell"/>
              <w:rPr>
                <w:lang w:eastAsia="en-US"/>
              </w:rPr>
            </w:pPr>
            <w:r>
              <w:rPr>
                <w:rFonts w:eastAsiaTheme="minorEastAsia"/>
              </w:rPr>
              <w:t>2024 – 0,00</w:t>
            </w:r>
          </w:p>
        </w:tc>
      </w:tr>
      <w:tr w:rsidR="00E47DFF" w14:paraId="6162811D" w14:textId="77777777" w:rsidTr="00E47DFF">
        <w:trPr>
          <w:trHeight w:val="1000"/>
        </w:trPr>
        <w:tc>
          <w:tcPr>
            <w:tcW w:w="2129" w:type="dxa"/>
            <w:tcBorders>
              <w:top w:val="single" w:sz="4" w:space="0" w:color="auto"/>
              <w:left w:val="single" w:sz="4" w:space="0" w:color="auto"/>
              <w:bottom w:val="single" w:sz="4" w:space="0" w:color="auto"/>
              <w:right w:val="single" w:sz="4" w:space="0" w:color="auto"/>
            </w:tcBorders>
            <w:hideMark/>
          </w:tcPr>
          <w:p w14:paraId="104692EA" w14:textId="77777777" w:rsidR="00E47DFF" w:rsidRDefault="00E47DFF" w:rsidP="00FE2A56">
            <w:pPr>
              <w:pStyle w:val="ConsPlusCell"/>
              <w:rPr>
                <w:lang w:eastAsia="en-US"/>
              </w:rPr>
            </w:pPr>
            <w:r>
              <w:rPr>
                <w:lang w:eastAsia="en-US"/>
              </w:rPr>
              <w:t xml:space="preserve">Адрес размещения </w:t>
            </w:r>
            <w:r w:rsidR="00FE2A56">
              <w:rPr>
                <w:lang w:eastAsia="en-US"/>
              </w:rPr>
              <w:t>муниципальной программы в сети И</w:t>
            </w:r>
            <w:r>
              <w:rPr>
                <w:lang w:eastAsia="en-US"/>
              </w:rPr>
              <w:t>нтернет</w:t>
            </w:r>
          </w:p>
        </w:tc>
        <w:tc>
          <w:tcPr>
            <w:tcW w:w="7430" w:type="dxa"/>
            <w:tcBorders>
              <w:top w:val="single" w:sz="4" w:space="0" w:color="auto"/>
              <w:left w:val="single" w:sz="4" w:space="0" w:color="auto"/>
              <w:bottom w:val="single" w:sz="4" w:space="0" w:color="auto"/>
              <w:right w:val="single" w:sz="4" w:space="0" w:color="auto"/>
            </w:tcBorders>
            <w:hideMark/>
          </w:tcPr>
          <w:p w14:paraId="7E7ECBEF" w14:textId="77777777" w:rsidR="00E47DFF" w:rsidRDefault="00E47DFF" w:rsidP="00FE2A56">
            <w:pPr>
              <w:pStyle w:val="ConsPlusCell"/>
              <w:rPr>
                <w:lang w:eastAsia="en-US"/>
              </w:rPr>
            </w:pPr>
            <w:r>
              <w:rPr>
                <w:lang w:val="en-US" w:eastAsia="en-US"/>
              </w:rPr>
              <w:t>www</w:t>
            </w:r>
            <w:r>
              <w:rPr>
                <w:lang w:eastAsia="en-US"/>
              </w:rPr>
              <w:t>.березовский.рф</w:t>
            </w:r>
          </w:p>
        </w:tc>
      </w:tr>
    </w:tbl>
    <w:p w14:paraId="1B0027F4" w14:textId="77777777" w:rsidR="00E47DFF" w:rsidRDefault="00E47DFF" w:rsidP="00FE2A56">
      <w:pPr>
        <w:tabs>
          <w:tab w:val="left" w:pos="993"/>
        </w:tabs>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br w:type="page"/>
      </w:r>
    </w:p>
    <w:p w14:paraId="70097D20" w14:textId="77777777" w:rsidR="00E47DFF" w:rsidRDefault="00E47DFF" w:rsidP="00FE2A56">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Раздел 1.Характеристика и анализ текущего состояния сферы реализации муниципальной программы Березовского городского округа «Развитие культуры, физической культуры и спорта, организация работы с молодежью в Березовском городском округе до 2024 года»</w:t>
      </w:r>
    </w:p>
    <w:p w14:paraId="37122B63" w14:textId="77777777" w:rsidR="00E47DFF" w:rsidRDefault="00E47DFF" w:rsidP="00FE2A56">
      <w:pPr>
        <w:pStyle w:val="ConsPlusCell"/>
        <w:rPr>
          <w:sz w:val="28"/>
          <w:szCs w:val="28"/>
        </w:rPr>
      </w:pPr>
    </w:p>
    <w:p w14:paraId="4F174B0F" w14:textId="77777777" w:rsidR="00E47DFF" w:rsidRDefault="00E47DFF" w:rsidP="00FE2A56">
      <w:pPr>
        <w:pStyle w:val="a5"/>
        <w:autoSpaceDE w:val="0"/>
        <w:autoSpaceDN w:val="0"/>
        <w:adjustRightInd w:val="0"/>
        <w:spacing w:line="240" w:lineRule="auto"/>
        <w:ind w:left="0"/>
        <w:jc w:val="center"/>
        <w:rPr>
          <w:rFonts w:ascii="Times New Roman" w:hAnsi="Times New Roman" w:cs="Times New Roman"/>
          <w:bCs/>
          <w:sz w:val="28"/>
          <w:szCs w:val="28"/>
        </w:rPr>
      </w:pPr>
      <w:r>
        <w:rPr>
          <w:rFonts w:ascii="Times New Roman" w:hAnsi="Times New Roman" w:cs="Times New Roman"/>
          <w:bCs/>
          <w:sz w:val="28"/>
          <w:szCs w:val="28"/>
        </w:rPr>
        <w:t>1.1.Развитие культуры</w:t>
      </w:r>
    </w:p>
    <w:p w14:paraId="4BA74CF9" w14:textId="77777777" w:rsidR="00E47DFF" w:rsidRDefault="00E47DFF" w:rsidP="00FE2A56">
      <w:pPr>
        <w:pStyle w:val="a5"/>
        <w:autoSpaceDE w:val="0"/>
        <w:autoSpaceDN w:val="0"/>
        <w:adjustRightInd w:val="0"/>
        <w:spacing w:line="240" w:lineRule="auto"/>
        <w:ind w:left="0"/>
        <w:jc w:val="center"/>
        <w:rPr>
          <w:rFonts w:ascii="Times New Roman" w:hAnsi="Times New Roman" w:cs="Times New Roman"/>
          <w:sz w:val="28"/>
          <w:szCs w:val="28"/>
        </w:rPr>
      </w:pPr>
    </w:p>
    <w:p w14:paraId="6C40D415" w14:textId="77777777" w:rsidR="00E47DFF" w:rsidRDefault="00E47DFF" w:rsidP="00FE2A56">
      <w:pPr>
        <w:pStyle w:val="1"/>
        <w:shd w:val="clear" w:color="auto" w:fill="auto"/>
        <w:spacing w:before="0" w:line="240" w:lineRule="auto"/>
        <w:ind w:firstLine="700"/>
        <w:jc w:val="both"/>
        <w:rPr>
          <w:sz w:val="28"/>
          <w:szCs w:val="28"/>
        </w:rPr>
      </w:pPr>
      <w:r>
        <w:rPr>
          <w:sz w:val="28"/>
          <w:szCs w:val="28"/>
        </w:rPr>
        <w:t>Подпрограмма «Развитие культуры» разработана в соответствии со Стратегией культурной политики Российской Федерации до 2030 года, утвержденной Распоряжением Правительства Российской Федерации от 29.02.2016 №326, а также на основании государственной программы «Развитие культуры в Свердловской области до 2024 года», утвержденной Постановлением Правительства Свердловской области от 21.10.2013 №1268 (с изменениями и дополнениями).</w:t>
      </w:r>
    </w:p>
    <w:p w14:paraId="0E150B7D" w14:textId="77777777" w:rsidR="00E47DFF" w:rsidRDefault="00E47DFF" w:rsidP="00FE2A56">
      <w:pPr>
        <w:pStyle w:val="1"/>
        <w:shd w:val="clear" w:color="auto" w:fill="auto"/>
        <w:spacing w:before="0" w:line="240" w:lineRule="auto"/>
        <w:ind w:firstLine="700"/>
        <w:jc w:val="both"/>
        <w:rPr>
          <w:sz w:val="28"/>
          <w:szCs w:val="28"/>
        </w:rPr>
      </w:pPr>
      <w:r>
        <w:rPr>
          <w:sz w:val="28"/>
          <w:szCs w:val="28"/>
        </w:rPr>
        <w:t xml:space="preserve">Отрасль культуры в Березовском городском округе объединяет деятельность по развитию традиционной народной культуры, библиотечного дела, поддержке, деятельность по сохранению объектов культурного наследия, поддержке традиций, а также внедрению инноваций. </w:t>
      </w:r>
    </w:p>
    <w:p w14:paraId="58667694" w14:textId="77777777" w:rsidR="00E47DFF" w:rsidRDefault="00E47DFF" w:rsidP="00FE2A56">
      <w:pPr>
        <w:pStyle w:val="1"/>
        <w:shd w:val="clear" w:color="auto" w:fill="auto"/>
        <w:spacing w:before="0" w:line="240" w:lineRule="auto"/>
        <w:ind w:firstLine="700"/>
        <w:jc w:val="both"/>
        <w:rPr>
          <w:sz w:val="28"/>
          <w:szCs w:val="28"/>
        </w:rPr>
      </w:pPr>
      <w:r>
        <w:rPr>
          <w:sz w:val="28"/>
          <w:szCs w:val="28"/>
        </w:rPr>
        <w:t xml:space="preserve">Библиотеки, культурно-досуговые учреждения, выполняют образовательные, воспитательные, досуговые функции в обществе, способствуют формированию нравственно-эстетических основ, духовных потребностей и ценностных ориентаций. </w:t>
      </w:r>
    </w:p>
    <w:p w14:paraId="6DDFE022" w14:textId="77777777" w:rsidR="00E47DFF" w:rsidRDefault="00E47DFF" w:rsidP="00FE2A56">
      <w:pPr>
        <w:pStyle w:val="1"/>
        <w:shd w:val="clear" w:color="auto" w:fill="auto"/>
        <w:spacing w:before="0" w:line="240" w:lineRule="auto"/>
        <w:ind w:firstLine="700"/>
        <w:jc w:val="both"/>
        <w:rPr>
          <w:sz w:val="28"/>
          <w:szCs w:val="28"/>
        </w:rPr>
      </w:pPr>
      <w:r>
        <w:rPr>
          <w:sz w:val="28"/>
          <w:szCs w:val="28"/>
        </w:rPr>
        <w:t>По состоянию на 01 января 2020 года управление культуры и спорта Березовского городского округа объединяет следующие подведомственные учреждения: 4 муниципальных учреждения культуры. Общая численность работающих в отрасли</w:t>
      </w:r>
      <w:r w:rsidR="00FE2A56">
        <w:rPr>
          <w:sz w:val="28"/>
          <w:szCs w:val="28"/>
        </w:rPr>
        <w:t>,</w:t>
      </w:r>
      <w:r>
        <w:rPr>
          <w:sz w:val="28"/>
          <w:szCs w:val="28"/>
        </w:rPr>
        <w:t xml:space="preserve"> по состоянию на 01.01.2020</w:t>
      </w:r>
      <w:r w:rsidR="00FE2A56">
        <w:rPr>
          <w:sz w:val="28"/>
          <w:szCs w:val="28"/>
        </w:rPr>
        <w:t>,</w:t>
      </w:r>
      <w:r>
        <w:rPr>
          <w:sz w:val="28"/>
          <w:szCs w:val="28"/>
        </w:rPr>
        <w:t xml:space="preserve"> составляет 223 человека. </w:t>
      </w:r>
    </w:p>
    <w:p w14:paraId="40A6666C" w14:textId="77777777" w:rsidR="00E47DFF" w:rsidRDefault="00E47DFF" w:rsidP="00FE2A56">
      <w:pPr>
        <w:pStyle w:val="1"/>
        <w:shd w:val="clear" w:color="auto" w:fill="auto"/>
        <w:spacing w:before="0" w:line="240" w:lineRule="auto"/>
        <w:ind w:firstLine="700"/>
        <w:jc w:val="both"/>
        <w:rPr>
          <w:sz w:val="28"/>
          <w:szCs w:val="28"/>
        </w:rPr>
      </w:pPr>
      <w:r>
        <w:rPr>
          <w:sz w:val="28"/>
          <w:szCs w:val="28"/>
        </w:rPr>
        <w:t>Кроме того, на территории городского округа функционирует частный кинотеатр «Прайм», частное учреждение культуры «Музей русского золота» и филиал Свердловского областного краеведческого музея имени О.Е. Клера «Музей золота».</w:t>
      </w:r>
    </w:p>
    <w:p w14:paraId="4AB410A1" w14:textId="77777777" w:rsidR="00E47DFF" w:rsidRDefault="00E47DFF" w:rsidP="00FE2A56">
      <w:pPr>
        <w:pStyle w:val="1"/>
        <w:shd w:val="clear" w:color="auto" w:fill="auto"/>
        <w:spacing w:before="0" w:line="240" w:lineRule="auto"/>
        <w:ind w:firstLine="700"/>
        <w:jc w:val="both"/>
        <w:rPr>
          <w:sz w:val="28"/>
          <w:szCs w:val="28"/>
        </w:rPr>
      </w:pPr>
      <w:r>
        <w:rPr>
          <w:sz w:val="28"/>
          <w:szCs w:val="28"/>
        </w:rPr>
        <w:t>Березовское муниципальное бюджетное учреждение культуры «Централизованная библиотечная система» (далее – библиотека) включает в себя 9 филиалов, из них 6 находятся в сельской местности. Ежегодно наблюдается прирост количества посещений библиотек Березовского городского округа (рис.1).</w:t>
      </w:r>
    </w:p>
    <w:p w14:paraId="78EED0B1" w14:textId="77777777" w:rsidR="00E47DFF" w:rsidRDefault="00E47DFF" w:rsidP="00FE2A56">
      <w:pPr>
        <w:pStyle w:val="1"/>
        <w:shd w:val="clear" w:color="auto" w:fill="auto"/>
        <w:spacing w:before="0" w:line="240" w:lineRule="auto"/>
        <w:ind w:firstLine="700"/>
        <w:jc w:val="center"/>
        <w:rPr>
          <w:sz w:val="28"/>
          <w:szCs w:val="28"/>
        </w:rPr>
      </w:pPr>
      <w:r>
        <w:rPr>
          <w:noProof/>
          <w:lang w:eastAsia="ru-RU"/>
        </w:rPr>
        <w:lastRenderedPageBreak/>
        <w:drawing>
          <wp:inline distT="0" distB="0" distL="0" distR="0" wp14:anchorId="134A71F1" wp14:editId="2A01F88E">
            <wp:extent cx="3840480" cy="2377440"/>
            <wp:effectExtent l="0" t="0" r="7620" b="3810"/>
            <wp:docPr id="1" name="Диаграмма 1">
              <a:extLst xmlns:a="http://schemas.openxmlformats.org/drawingml/2006/main">
                <a:ext uri="{FF2B5EF4-FFF2-40B4-BE49-F238E27FC236}">
                  <a16:creationId xmlns:a16="http://schemas.microsoft.com/office/drawing/2014/main" id="{64220DED-3D08-4FB4-A4A9-CFC86C20CF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C91F31" w14:textId="77777777" w:rsidR="00E47DFF" w:rsidRDefault="00E47DFF" w:rsidP="00FE2A56">
      <w:pPr>
        <w:pStyle w:val="2"/>
        <w:shd w:val="clear" w:color="auto" w:fill="auto"/>
        <w:spacing w:before="0" w:line="240" w:lineRule="auto"/>
        <w:ind w:firstLine="697"/>
        <w:jc w:val="both"/>
        <w:rPr>
          <w:sz w:val="24"/>
          <w:szCs w:val="24"/>
        </w:rPr>
      </w:pPr>
    </w:p>
    <w:p w14:paraId="4ABE959C" w14:textId="77777777" w:rsidR="00E47DFF" w:rsidRDefault="00E47DFF" w:rsidP="00FE2A56">
      <w:pPr>
        <w:pStyle w:val="2"/>
        <w:shd w:val="clear" w:color="auto" w:fill="auto"/>
        <w:spacing w:before="0" w:line="240" w:lineRule="auto"/>
        <w:ind w:firstLine="697"/>
        <w:jc w:val="both"/>
        <w:rPr>
          <w:sz w:val="24"/>
          <w:szCs w:val="24"/>
        </w:rPr>
      </w:pPr>
      <w:r>
        <w:rPr>
          <w:sz w:val="24"/>
          <w:szCs w:val="24"/>
        </w:rPr>
        <w:t>Рис.1. Количество посещений библиотек Березовского городского округа в период с 2015 по 2019 год (тыс. единиц).</w:t>
      </w:r>
    </w:p>
    <w:p w14:paraId="0C7E506D" w14:textId="77777777" w:rsidR="00E47DFF" w:rsidRDefault="00E47DFF" w:rsidP="00FE2A56">
      <w:pPr>
        <w:pStyle w:val="2"/>
        <w:shd w:val="clear" w:color="auto" w:fill="auto"/>
        <w:spacing w:before="0" w:line="240" w:lineRule="auto"/>
        <w:ind w:firstLine="697"/>
        <w:jc w:val="both"/>
        <w:rPr>
          <w:sz w:val="24"/>
          <w:szCs w:val="24"/>
        </w:rPr>
      </w:pPr>
    </w:p>
    <w:p w14:paraId="64E01566" w14:textId="77777777" w:rsidR="00E47DFF" w:rsidRDefault="00E47DFF" w:rsidP="00FE2A56">
      <w:pPr>
        <w:pStyle w:val="2"/>
        <w:shd w:val="clear" w:color="auto" w:fill="auto"/>
        <w:spacing w:before="0" w:line="240" w:lineRule="auto"/>
        <w:ind w:firstLine="697"/>
        <w:jc w:val="both"/>
      </w:pPr>
      <w:r>
        <w:t>За период с 2015 по 2019 год прирост количества посещений составил 15,3%, что соответствует 2,5 посещения на одного жителя городского округа по итогам 2019 года. Однако в общей сложности пользователями библиотеки являются только 24,2% населения.</w:t>
      </w:r>
    </w:p>
    <w:p w14:paraId="03A1E5EA" w14:textId="77777777" w:rsidR="00E47DFF" w:rsidRDefault="00E47DFF" w:rsidP="00FE2A56">
      <w:pPr>
        <w:pStyle w:val="1"/>
        <w:shd w:val="clear" w:color="auto" w:fill="auto"/>
        <w:spacing w:before="0" w:line="240" w:lineRule="auto"/>
        <w:ind w:firstLine="697"/>
        <w:jc w:val="both"/>
        <w:rPr>
          <w:sz w:val="28"/>
          <w:szCs w:val="28"/>
        </w:rPr>
      </w:pPr>
      <w:r>
        <w:rPr>
          <w:sz w:val="28"/>
          <w:szCs w:val="28"/>
        </w:rPr>
        <w:t>В последние годы произошли принципиальные изменения, связанные с внедрением новых технических средств коммуникации: цифровое телевидение, сеть Интернет, мобильная телефония и разного рода устройства в</w:t>
      </w:r>
      <w:r>
        <w:rPr>
          <w:sz w:val="28"/>
          <w:szCs w:val="28"/>
          <w:lang w:val="en-US"/>
        </w:rPr>
        <w:t> </w:t>
      </w:r>
      <w:r>
        <w:rPr>
          <w:sz w:val="28"/>
          <w:szCs w:val="28"/>
        </w:rPr>
        <w:t>корне трансформировали культурную жизнь в первую очередь молодого поколения в городе и селе, вследствие возникает риск утраты тех ценностей, которые составляют основу национального единства и многообразия российской культуры.</w:t>
      </w:r>
    </w:p>
    <w:p w14:paraId="74FDFF25" w14:textId="77777777" w:rsidR="00E47DFF" w:rsidRDefault="00E47DFF" w:rsidP="00FE2A56">
      <w:pPr>
        <w:pStyle w:val="1"/>
        <w:shd w:val="clear" w:color="auto" w:fill="auto"/>
        <w:spacing w:before="0" w:line="240" w:lineRule="auto"/>
        <w:ind w:firstLine="697"/>
        <w:jc w:val="both"/>
        <w:rPr>
          <w:sz w:val="28"/>
          <w:szCs w:val="28"/>
        </w:rPr>
      </w:pPr>
      <w:r>
        <w:rPr>
          <w:sz w:val="28"/>
          <w:szCs w:val="28"/>
        </w:rPr>
        <w:t>Быстрое развитие электронной техники вызвало появление новых методов обработки и передачи информации. В связи с этим в современных условиях одной из основных составляющих фондов библиотек является наличие электронных каталогов. В библиотеках Березовского городского округа электронный каталог с каждым годом увеличивается. В 2019 году в электронный каталог добавилось 2,9 тыс. единиц записей и на конец отчетного периода объем составил 29,4 тыс. единиц (рис.2).</w:t>
      </w:r>
    </w:p>
    <w:p w14:paraId="4F323709" w14:textId="77777777" w:rsidR="00E47DFF" w:rsidRDefault="00E47DFF" w:rsidP="00FE2A56">
      <w:pPr>
        <w:pStyle w:val="1"/>
        <w:shd w:val="clear" w:color="auto" w:fill="auto"/>
        <w:spacing w:before="0" w:line="240" w:lineRule="auto"/>
        <w:ind w:firstLine="697"/>
        <w:jc w:val="both"/>
        <w:rPr>
          <w:sz w:val="28"/>
          <w:szCs w:val="28"/>
        </w:rPr>
      </w:pPr>
    </w:p>
    <w:p w14:paraId="54763334" w14:textId="77777777" w:rsidR="00E47DFF" w:rsidRDefault="00E47DFF" w:rsidP="00FE2A56">
      <w:pPr>
        <w:pStyle w:val="2"/>
        <w:spacing w:before="0" w:line="240" w:lineRule="auto"/>
        <w:ind w:firstLine="697"/>
        <w:jc w:val="center"/>
      </w:pPr>
      <w:r>
        <w:rPr>
          <w:noProof/>
          <w:lang w:eastAsia="ru-RU"/>
        </w:rPr>
        <w:lastRenderedPageBreak/>
        <w:drawing>
          <wp:inline distT="0" distB="0" distL="0" distR="0" wp14:anchorId="28A9166F" wp14:editId="79CE78A9">
            <wp:extent cx="3951605" cy="2313940"/>
            <wp:effectExtent l="0" t="0" r="10795" b="10160"/>
            <wp:docPr id="7" name="Диаграмма 7">
              <a:extLst xmlns:a="http://schemas.openxmlformats.org/drawingml/2006/main">
                <a:ext uri="{FF2B5EF4-FFF2-40B4-BE49-F238E27FC236}">
                  <a16:creationId xmlns:a16="http://schemas.microsoft.com/office/drawing/2014/main" id="{A449A478-51A6-4B7B-A80E-1A817F4D3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97310C" w14:textId="77777777" w:rsidR="00E47DFF" w:rsidRDefault="00E47DFF" w:rsidP="00FE2A56">
      <w:pPr>
        <w:pStyle w:val="2"/>
        <w:shd w:val="clear" w:color="auto" w:fill="auto"/>
        <w:spacing w:before="0" w:line="240" w:lineRule="auto"/>
        <w:ind w:firstLine="697"/>
        <w:jc w:val="both"/>
      </w:pPr>
    </w:p>
    <w:p w14:paraId="24418D6D" w14:textId="77777777" w:rsidR="00E47DFF" w:rsidRDefault="00E47DFF" w:rsidP="00FE2A56">
      <w:pPr>
        <w:pStyle w:val="2"/>
        <w:shd w:val="clear" w:color="auto" w:fill="auto"/>
        <w:spacing w:before="0" w:line="240" w:lineRule="auto"/>
        <w:ind w:firstLine="697"/>
        <w:jc w:val="both"/>
        <w:rPr>
          <w:sz w:val="24"/>
          <w:szCs w:val="24"/>
        </w:rPr>
      </w:pPr>
      <w:r>
        <w:rPr>
          <w:sz w:val="24"/>
          <w:szCs w:val="24"/>
        </w:rPr>
        <w:t xml:space="preserve">Рис.2. Динамика объема электронного каталога библиотек Березовского городского округа за период с 2013 по 2017 годы (тыс. единиц). </w:t>
      </w:r>
    </w:p>
    <w:p w14:paraId="01DB4FF0" w14:textId="77777777" w:rsidR="00E47DFF" w:rsidRDefault="00E47DFF" w:rsidP="00FE2A56">
      <w:pPr>
        <w:pStyle w:val="2"/>
        <w:shd w:val="clear" w:color="auto" w:fill="auto"/>
        <w:spacing w:before="0" w:line="240" w:lineRule="auto"/>
        <w:ind w:firstLine="709"/>
        <w:jc w:val="both"/>
      </w:pPr>
    </w:p>
    <w:p w14:paraId="55966CA6" w14:textId="77777777" w:rsidR="00E47DFF" w:rsidRDefault="00E47DFF" w:rsidP="00FE2A56">
      <w:pPr>
        <w:pStyle w:val="2"/>
        <w:shd w:val="clear" w:color="auto" w:fill="auto"/>
        <w:spacing w:before="0" w:line="240" w:lineRule="auto"/>
        <w:ind w:firstLine="709"/>
        <w:jc w:val="both"/>
      </w:pPr>
      <w:r>
        <w:t>На сегодняшний день БМБУК «Централизованная библиотечная система» предлагает читателям доступ к электронным коллекциям книг самой разной направленности агрегаторов ЛитРес и ЭБС «Лань». Н</w:t>
      </w:r>
      <w:r>
        <w:rPr>
          <w:rFonts w:eastAsia="Calibri"/>
        </w:rPr>
        <w:t>аблюдается положительная динамика пользования электронным каталогом.</w:t>
      </w:r>
    </w:p>
    <w:p w14:paraId="06D2FA92" w14:textId="77777777" w:rsidR="00E47DFF" w:rsidRDefault="00E47DFF" w:rsidP="00FE2A56">
      <w:pPr>
        <w:pStyle w:val="2"/>
        <w:shd w:val="clear" w:color="auto" w:fill="auto"/>
        <w:spacing w:before="0" w:line="240" w:lineRule="auto"/>
        <w:ind w:firstLine="700"/>
        <w:jc w:val="both"/>
      </w:pPr>
      <w:r>
        <w:t xml:space="preserve">Книжный фонд библиотек претерпевает ежегодные изменения в части поступления </w:t>
      </w:r>
      <w:r w:rsidR="00FE2A56">
        <w:t xml:space="preserve"> </w:t>
      </w:r>
      <w:r>
        <w:t xml:space="preserve">и </w:t>
      </w:r>
      <w:r w:rsidR="00FE2A56">
        <w:t xml:space="preserve"> </w:t>
      </w:r>
      <w:r>
        <w:t xml:space="preserve">списания </w:t>
      </w:r>
      <w:r w:rsidR="00FE2A56">
        <w:t xml:space="preserve"> </w:t>
      </w:r>
      <w:r>
        <w:t xml:space="preserve">литературы. </w:t>
      </w:r>
      <w:r w:rsidR="00FE2A56">
        <w:t xml:space="preserve"> </w:t>
      </w:r>
      <w:r>
        <w:t>В</w:t>
      </w:r>
      <w:r w:rsidR="00FE2A56">
        <w:t xml:space="preserve"> </w:t>
      </w:r>
      <w:r>
        <w:t xml:space="preserve"> период с 2013 по 2019 годы сохраняется динамика превышения выбывшего книжного фонда над поступившим в отчетный</w:t>
      </w:r>
      <w:r w:rsidR="00FE2A56">
        <w:t xml:space="preserve"> </w:t>
      </w:r>
      <w:r>
        <w:t xml:space="preserve"> период. </w:t>
      </w:r>
      <w:r w:rsidR="00FE2A56">
        <w:t xml:space="preserve"> </w:t>
      </w:r>
      <w:r>
        <w:t xml:space="preserve">Так </w:t>
      </w:r>
      <w:r w:rsidR="00FE2A56">
        <w:t xml:space="preserve"> </w:t>
      </w:r>
      <w:r>
        <w:t xml:space="preserve">в </w:t>
      </w:r>
      <w:r w:rsidR="00FE2A56">
        <w:t xml:space="preserve"> </w:t>
      </w:r>
      <w:r>
        <w:t>2019 году поступило 5,42 тыс. экз., а выбыло 11,79 тыс. экз., что свидетельствует о ежегодном снижении книжного фонда библиотек.</w:t>
      </w:r>
    </w:p>
    <w:p w14:paraId="66E36A7C" w14:textId="77777777" w:rsidR="00E47DFF" w:rsidRDefault="00E47DFF" w:rsidP="00FE2A5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Одним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важнейших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направлений</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работе</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трех</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филиалов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БМБУК «Централизованная библиотечная система» является реализация выигранного в рамках проекта «Мир возможностей» гранта. В Центральной городской библиотеке, Библиотеке семейного чтения и в библиотеке Новоберезовского микрорайона созданы клубы для детей с ограниченными возможностями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здоровья,</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оформлены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игровые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комнаты,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где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проходят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мастер-классы,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встречи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психологом</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и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логопедом.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Центральной</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городской библиотеке также оборудована и функционирует инклюзивная видеостудия. </w:t>
      </w:r>
    </w:p>
    <w:p w14:paraId="3D7900C5" w14:textId="77777777" w:rsidR="00E47DFF" w:rsidRDefault="00E47DFF" w:rsidP="00FE2A56">
      <w:pPr>
        <w:pStyle w:val="2"/>
        <w:spacing w:before="0" w:line="240" w:lineRule="auto"/>
        <w:ind w:firstLine="697"/>
        <w:jc w:val="both"/>
      </w:pPr>
      <w:r>
        <w:t xml:space="preserve">В рамках национального проекта «Культура», федерального проекта «Культурная среда» в 2019 году «Библиотека семейного чтения» - Филиал №8 Березовского муниципального бюджетного учреждения культуры «Центральная библиотечная система» был признан победителем в конкурсном отборе на предоставление иных межбюджетных трансфертов из федерального бюджета на создание модельной библиотеки. Успешно освоен гранд в 5 млн рублей: проведен ремонт помещений, закуплены новые книги и оборудование. Кроме того, благодаря участию в национальном проекте в библиотеке семейного чтения появились несколько функциональных зон: </w:t>
      </w:r>
    </w:p>
    <w:p w14:paraId="661F6AB8" w14:textId="77777777" w:rsidR="00E47DFF" w:rsidRDefault="00E47DFF" w:rsidP="00FE2A56">
      <w:pPr>
        <w:pStyle w:val="2"/>
        <w:spacing w:before="0" w:line="240" w:lineRule="auto"/>
        <w:ind w:firstLine="697"/>
        <w:jc w:val="both"/>
      </w:pPr>
      <w:r>
        <w:t>молодежная зона «Крыло»;</w:t>
      </w:r>
    </w:p>
    <w:p w14:paraId="5E4DF6EC" w14:textId="77777777" w:rsidR="00E47DFF" w:rsidRDefault="00E47DFF" w:rsidP="00FE2A56">
      <w:pPr>
        <w:pStyle w:val="2"/>
        <w:spacing w:before="0" w:line="240" w:lineRule="auto"/>
        <w:ind w:firstLine="697"/>
        <w:jc w:val="both"/>
      </w:pPr>
      <w:r>
        <w:lastRenderedPageBreak/>
        <w:t>современный зал выдачи литературы для посетителей, в том числе для людей с ограничениями возможностями здоровья;</w:t>
      </w:r>
    </w:p>
    <w:p w14:paraId="7006B305" w14:textId="77777777" w:rsidR="00E47DFF" w:rsidRDefault="00E47DFF" w:rsidP="00FE2A56">
      <w:pPr>
        <w:pStyle w:val="2"/>
        <w:spacing w:before="0" w:line="240" w:lineRule="auto"/>
        <w:ind w:firstLine="697"/>
        <w:jc w:val="both"/>
      </w:pPr>
      <w:r>
        <w:t>создана игровая зона, в которой проходят творческие мастерские и занятия для молодых родителей;</w:t>
      </w:r>
    </w:p>
    <w:p w14:paraId="4C0EA740" w14:textId="77777777" w:rsidR="00E47DFF" w:rsidRDefault="00E47DFF" w:rsidP="00FE2A56">
      <w:pPr>
        <w:pStyle w:val="2"/>
        <w:spacing w:before="0" w:line="240" w:lineRule="auto"/>
        <w:ind w:firstLine="697"/>
        <w:jc w:val="both"/>
      </w:pPr>
      <w:r>
        <w:t>появилась специальная площадка для проведения культурно-просветительских мероприятий.</w:t>
      </w:r>
    </w:p>
    <w:p w14:paraId="69331365" w14:textId="77777777" w:rsidR="00E47DFF" w:rsidRDefault="00E47DFF" w:rsidP="00FE2A56">
      <w:pPr>
        <w:pStyle w:val="2"/>
        <w:spacing w:before="0" w:line="240" w:lineRule="auto"/>
        <w:ind w:firstLine="697"/>
        <w:jc w:val="both"/>
      </w:pPr>
      <w:r>
        <w:t>Торжественное открытие модельной библиотеки состоялось 2 декабря 2019 года.</w:t>
      </w:r>
    </w:p>
    <w:p w14:paraId="677BFF07" w14:textId="77777777" w:rsidR="00E47DFF" w:rsidRDefault="00E47DFF" w:rsidP="00FE2A56">
      <w:pPr>
        <w:pStyle w:val="2"/>
        <w:spacing w:before="0" w:line="240" w:lineRule="auto"/>
        <w:ind w:firstLine="697"/>
        <w:jc w:val="both"/>
      </w:pPr>
      <w:r>
        <w:t>В планах на 2020-2021 год – принять участие в конкурсе на создание модельной библиотеки на базе Центральной городской библиотеки и освоить гранд в размере 10 млн. рублей.</w:t>
      </w:r>
    </w:p>
    <w:p w14:paraId="1AF39A9E" w14:textId="77777777" w:rsidR="00E47DFF" w:rsidRDefault="00E47DFF" w:rsidP="00FE2A56">
      <w:pPr>
        <w:pStyle w:val="2"/>
        <w:spacing w:before="0" w:line="240" w:lineRule="auto"/>
        <w:ind w:firstLine="697"/>
        <w:jc w:val="both"/>
      </w:pPr>
      <w:r>
        <w:t>Показатели работы культурно-досуговых учреждений за последние 3 года показывают положительную динамику. На сегодняшний день в учреждениях функционирует 118 клубных формирований, участниками которых являются 2150 человек. В 2019 году было проведено 1579 мероприятий (что на 245 мероприятий больше по сравнению с 2018 годом), в том числе 677 мероприятий были проведены в сельской местности (рис.3). Участниками мероприятий стало более 260 тысяч человек.</w:t>
      </w:r>
    </w:p>
    <w:p w14:paraId="0E7F6888" w14:textId="77777777" w:rsidR="00E47DFF" w:rsidRDefault="00E47DFF" w:rsidP="00FE2A56">
      <w:pPr>
        <w:pStyle w:val="2"/>
        <w:spacing w:before="0" w:line="240" w:lineRule="auto"/>
        <w:ind w:firstLine="697"/>
        <w:jc w:val="both"/>
      </w:pPr>
    </w:p>
    <w:p w14:paraId="48D9E7AC" w14:textId="77777777" w:rsidR="00E47DFF" w:rsidRDefault="00E47DFF" w:rsidP="00FE2A56">
      <w:pPr>
        <w:pStyle w:val="2"/>
        <w:spacing w:before="0" w:line="240" w:lineRule="auto"/>
        <w:ind w:firstLine="697"/>
        <w:jc w:val="center"/>
      </w:pPr>
      <w:r>
        <w:rPr>
          <w:noProof/>
          <w:lang w:eastAsia="ru-RU"/>
        </w:rPr>
        <w:drawing>
          <wp:inline distT="0" distB="0" distL="0" distR="0" wp14:anchorId="00F7F185" wp14:editId="42F93430">
            <wp:extent cx="4580255" cy="2751455"/>
            <wp:effectExtent l="0" t="0" r="10795" b="10795"/>
            <wp:docPr id="2" name="Диаграмма 2">
              <a:extLst xmlns:a="http://schemas.openxmlformats.org/drawingml/2006/main">
                <a:ext uri="{FF2B5EF4-FFF2-40B4-BE49-F238E27FC236}">
                  <a16:creationId xmlns:a16="http://schemas.microsoft.com/office/drawing/2014/main" id="{0D2C137B-51A2-4234-A804-6C637258F3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998926" w14:textId="77777777" w:rsidR="00E47DFF" w:rsidRDefault="00E47DFF" w:rsidP="00FE2A56">
      <w:pPr>
        <w:pStyle w:val="2"/>
        <w:spacing w:before="0" w:line="240" w:lineRule="auto"/>
        <w:ind w:firstLine="697"/>
        <w:jc w:val="both"/>
      </w:pPr>
    </w:p>
    <w:p w14:paraId="1F2F6494" w14:textId="77777777" w:rsidR="00E47DFF" w:rsidRDefault="00E47DFF" w:rsidP="00FE2A56">
      <w:pPr>
        <w:pStyle w:val="2"/>
        <w:shd w:val="clear" w:color="auto" w:fill="auto"/>
        <w:spacing w:before="0" w:line="240" w:lineRule="auto"/>
        <w:ind w:firstLine="697"/>
        <w:jc w:val="both"/>
        <w:rPr>
          <w:sz w:val="24"/>
          <w:szCs w:val="24"/>
        </w:rPr>
      </w:pPr>
      <w:r>
        <w:rPr>
          <w:sz w:val="24"/>
          <w:szCs w:val="24"/>
        </w:rPr>
        <w:t>Рис.3. Динамика количества мероприятий, проводимых учреждениями культурно-досугового типа, в период с 2017 по 2019 годы (единиц).</w:t>
      </w:r>
    </w:p>
    <w:p w14:paraId="78323936" w14:textId="77777777" w:rsidR="00E47DFF" w:rsidRDefault="00E47DFF" w:rsidP="00FE2A56">
      <w:pPr>
        <w:pStyle w:val="2"/>
        <w:shd w:val="clear" w:color="auto" w:fill="auto"/>
        <w:spacing w:before="0" w:line="240" w:lineRule="auto"/>
        <w:ind w:firstLine="709"/>
        <w:jc w:val="both"/>
      </w:pPr>
    </w:p>
    <w:p w14:paraId="39C9B657" w14:textId="77777777" w:rsidR="00E47DFF" w:rsidRDefault="00E47DFF" w:rsidP="00FE2A56">
      <w:pPr>
        <w:pStyle w:val="2"/>
        <w:shd w:val="clear" w:color="auto" w:fill="auto"/>
        <w:spacing w:before="0" w:line="240" w:lineRule="auto"/>
        <w:ind w:firstLine="709"/>
        <w:jc w:val="both"/>
      </w:pPr>
      <w:r>
        <w:t>Березовское муниципальное бюджетное учреждение культуры «Городской культурно-досуговый центр» (далее – БМБУК «ГКДЦ»), в составе которого 5 филиалов, в том числе 4 из них в сельской местности;</w:t>
      </w:r>
    </w:p>
    <w:p w14:paraId="0A650CD6" w14:textId="77777777" w:rsidR="00E47DFF" w:rsidRDefault="00E47DFF" w:rsidP="00FE2A56">
      <w:pPr>
        <w:pStyle w:val="2"/>
        <w:shd w:val="clear" w:color="auto" w:fill="auto"/>
        <w:spacing w:before="0" w:line="240" w:lineRule="auto"/>
        <w:ind w:firstLine="709"/>
        <w:jc w:val="both"/>
      </w:pPr>
      <w:r>
        <w:t xml:space="preserve">Березовское муниципальное бюджетное учреждение культуры «Радуга – Центр» (далее – БМБУК «Радуга-Центр»), включающее в себя 8 структурных подразделений, 3 из которых находятся в сельской местности; </w:t>
      </w:r>
    </w:p>
    <w:p w14:paraId="61AA306D" w14:textId="77777777" w:rsidR="00E47DFF" w:rsidRDefault="00E47DFF" w:rsidP="00FE2A56">
      <w:pPr>
        <w:pStyle w:val="2"/>
        <w:shd w:val="clear" w:color="auto" w:fill="auto"/>
        <w:spacing w:before="0" w:line="240" w:lineRule="auto"/>
        <w:ind w:firstLine="709"/>
        <w:jc w:val="both"/>
      </w:pPr>
      <w:r>
        <w:t>Березовское муниципальное автономное учреждение культуры «Дирекция городских праздников» (далее – БМАУК «Дирекция городских праздников»).</w:t>
      </w:r>
    </w:p>
    <w:p w14:paraId="5910B8C3" w14:textId="77777777" w:rsidR="00E47DFF" w:rsidRDefault="00E47DFF" w:rsidP="00FE2A56">
      <w:pPr>
        <w:tabs>
          <w:tab w:val="left" w:pos="851"/>
        </w:tabs>
        <w:spacing w:after="0" w:line="240" w:lineRule="auto"/>
        <w:ind w:firstLine="709"/>
        <w:jc w:val="both"/>
        <w:rPr>
          <w:rFonts w:ascii="Times New Roman" w:hAnsi="Times New Roman" w:cs="Times New Roman"/>
          <w:sz w:val="28"/>
          <w:szCs w:val="28"/>
        </w:rPr>
      </w:pPr>
      <w:r>
        <w:rPr>
          <w:rFonts w:ascii="Times New Roman" w:eastAsia="Arial Unicode MS" w:hAnsi="Times New Roman" w:cs="Times New Roman"/>
          <w:kern w:val="2"/>
          <w:sz w:val="28"/>
          <w:szCs w:val="28"/>
          <w:lang w:eastAsia="ar-SA"/>
        </w:rPr>
        <w:lastRenderedPageBreak/>
        <w:t xml:space="preserve">Постановлением администрации Березовского городского округа с 01 октября 2017 года создано новое учреждение культуры - Березовское муниципальное автономное учреждение культуры «Дирекция городских праздников». </w:t>
      </w:r>
      <w:r>
        <w:rPr>
          <w:rFonts w:ascii="Times New Roman" w:hAnsi="Times New Roman" w:cs="Times New Roman"/>
          <w:sz w:val="28"/>
          <w:szCs w:val="28"/>
        </w:rPr>
        <w:t>За период функционирования учреждения БМАУК «Дирекция городских праздников» было проведено 280 мероприятий, посетителями которых стали более 500 тыс. человек. Одними из масштабных постановок стали праздничные мероприятия к юбилейному Дню города 7 июля 2018 года – театрализованное представление «Город – это ТЫ», а также шоу-программы «Ледяной мираж», «Истории любви…», митинги в день Победы «Чтобы ты дышал…» и «Красное на белом», юбилейные мероприятия учреждений и организаций города.</w:t>
      </w:r>
    </w:p>
    <w:p w14:paraId="718CF1A5"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начале 2019 года на базе БМАУК «Дирекция городских праздников» был создан симфонический оркестр «Екатерининский». На данный момент функционирует как культурно-досуговое формирование. </w:t>
      </w:r>
    </w:p>
    <w:p w14:paraId="471F3ADB"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В существующем виде оркестр является малым струнным и требует увеличения количества струнных, а также обязательное наличие духовых и ударных инструментов. </w:t>
      </w:r>
      <w:r>
        <w:rPr>
          <w:rFonts w:ascii="Times New Roman" w:eastAsia="Times New Roman" w:hAnsi="Times New Roman" w:cs="Times New Roman"/>
          <w:sz w:val="28"/>
          <w:szCs w:val="28"/>
          <w:lang w:eastAsia="en-US"/>
        </w:rPr>
        <w:t>Для полноценного функционирования оркестра на сегодняшний день необходимо дополнительно сформировать штат специалистов и артистического персонала.</w:t>
      </w:r>
      <w:r>
        <w:rPr>
          <w:rFonts w:ascii="Times New Roman" w:eastAsia="Times New Roman" w:hAnsi="Times New Roman" w:cs="Times New Roman"/>
          <w:sz w:val="28"/>
          <w:szCs w:val="28"/>
        </w:rPr>
        <w:t xml:space="preserve"> Кроме того, требуются средства на укрепление материально-технической базы: н</w:t>
      </w:r>
      <w:r>
        <w:rPr>
          <w:rFonts w:ascii="Times New Roman" w:hAnsi="Times New Roman" w:cs="Times New Roman"/>
          <w:sz w:val="28"/>
          <w:szCs w:val="28"/>
        </w:rPr>
        <w:t>а балансе муниципального учреждения из музыкальных инструментов имеется контрабас, приобретенный 11.02.2019 за 715 400,00 рублей. 17 музыкальных инструментов, используемым оркестром, находятся в частной собственности артистов.</w:t>
      </w:r>
    </w:p>
    <w:p w14:paraId="1421BD67" w14:textId="77777777" w:rsidR="00E47DFF" w:rsidRDefault="00E47DFF" w:rsidP="00FE2A56">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Коллективом симфонического оркестра «Екатерининский» за 8 месяцев 2019 года было проведено 18 выступлений, в том числе 12 полноценных концертных программ и 2 концертных выступлений в рамках торжественных мероприятий. Зрителями и слушателями концертов коллектива стали 17250 человек.</w:t>
      </w:r>
    </w:p>
    <w:p w14:paraId="6D6BC3B9" w14:textId="77777777" w:rsidR="00E47DFF" w:rsidRDefault="00E47DFF" w:rsidP="00FE2A56">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Планируется в течение 2020-2022 года выделить оркестр в самостоятельное учреждение со статусом концертной организации.</w:t>
      </w:r>
    </w:p>
    <w:p w14:paraId="5A408FF5" w14:textId="77777777" w:rsidR="00E47DFF" w:rsidRDefault="00E47DFF" w:rsidP="00FE2A56">
      <w:pPr>
        <w:pStyle w:val="1"/>
        <w:spacing w:before="0" w:line="240" w:lineRule="auto"/>
        <w:ind w:firstLine="697"/>
        <w:jc w:val="both"/>
        <w:rPr>
          <w:sz w:val="28"/>
          <w:szCs w:val="28"/>
        </w:rPr>
      </w:pPr>
      <w:r>
        <w:rPr>
          <w:sz w:val="28"/>
          <w:szCs w:val="28"/>
        </w:rPr>
        <w:t>На начало 2020 года в БМБУК «Радуга-Центр» функционирует 55 клубных формирования, в которых занимаются 877 человек, из них дети до 14 лет – 751 человек (85,6%).</w:t>
      </w:r>
    </w:p>
    <w:p w14:paraId="79DF9EAA" w14:textId="77777777" w:rsidR="00E47DFF" w:rsidRDefault="00E47DFF" w:rsidP="00FE2A56">
      <w:pPr>
        <w:pStyle w:val="1"/>
        <w:spacing w:before="0" w:line="240" w:lineRule="auto"/>
        <w:ind w:firstLine="697"/>
        <w:jc w:val="both"/>
        <w:rPr>
          <w:sz w:val="28"/>
          <w:szCs w:val="28"/>
        </w:rPr>
      </w:pPr>
      <w:r>
        <w:rPr>
          <w:sz w:val="28"/>
          <w:szCs w:val="28"/>
        </w:rPr>
        <w:t>В 2019 году клуб «Черника» - структурное подразделение БМБУК «Радуга-Центр» отметил свой первый юбилей - ему исполнилось 5 лет. До этого клуб существовал как объединение на общественных началах, сначала при средней общеобразовательной школе №23 под названием «Антошка», затем при территориальном отделе администрации Березовского городского округа в п. Кедровка под названием «Яшмовый цветок».</w:t>
      </w:r>
    </w:p>
    <w:p w14:paraId="12D6D8D8" w14:textId="77777777" w:rsidR="00E47DFF" w:rsidRDefault="00E47DFF" w:rsidP="00FE2A56">
      <w:pPr>
        <w:pStyle w:val="1"/>
        <w:spacing w:before="0" w:line="240" w:lineRule="auto"/>
        <w:ind w:firstLine="697"/>
        <w:jc w:val="both"/>
        <w:rPr>
          <w:sz w:val="28"/>
          <w:szCs w:val="28"/>
        </w:rPr>
      </w:pPr>
      <w:r>
        <w:rPr>
          <w:sz w:val="28"/>
          <w:szCs w:val="28"/>
        </w:rPr>
        <w:t xml:space="preserve">Во втором квартале 2019 года был завершен капитальный ремонт клуба «Гранат», структурного подразделения БМБУК «Радуга-Центра» (ул.Театральная, д.21). На площади 93,2 кв. м сейчас работает 5 клубных формирований, организовано свободное посещение. Клуб находится в центральной части города, поэтому на сегодняшний день имеет высокую </w:t>
      </w:r>
      <w:r>
        <w:rPr>
          <w:sz w:val="28"/>
          <w:szCs w:val="28"/>
        </w:rPr>
        <w:lastRenderedPageBreak/>
        <w:t xml:space="preserve">посещаемость – около 114 человек в день. Торжественное открытие состоялось 1 июня в рамках празднования Дня защиты детей. </w:t>
      </w:r>
    </w:p>
    <w:p w14:paraId="57499E53" w14:textId="77777777" w:rsidR="00E47DFF" w:rsidRDefault="00E47DFF" w:rsidP="00FE2A5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Структурное подразделение клуб «Цитрус», находящееся по адресу: п.Первомайский, 10А, имеет помещение площадью 419,9 кв. м. В клубе работает 6 клубных формирований. На базе клуба осуществляет свою деятельность секция автокросса: 2 группы возраста 7–11 лет, 12–14 лет. Востребованным направлением в клубе остается секция восточных единоборств «Джиу – джитсу», которую посещают дети из неблагополучны</w:t>
      </w:r>
      <w:r w:rsidR="00FE2A56">
        <w:rPr>
          <w:rFonts w:ascii="Times New Roman" w:eastAsia="Calibri" w:hAnsi="Times New Roman" w:cs="Times New Roman"/>
          <w:sz w:val="28"/>
          <w:szCs w:val="28"/>
        </w:rPr>
        <w:t>х семей, семей, состоящих на уче</w:t>
      </w:r>
      <w:r>
        <w:rPr>
          <w:rFonts w:ascii="Times New Roman" w:eastAsia="Calibri" w:hAnsi="Times New Roman" w:cs="Times New Roman"/>
          <w:sz w:val="28"/>
          <w:szCs w:val="28"/>
        </w:rPr>
        <w:t xml:space="preserve">те в ТКДНиЗП. Воспитанники клубного формирования регулярно участвуют в мероприятиях разного уровня, где занимают призовые места, например: Всероссийский турнир по джиу-джитсу «Мужество», Открытый турнир Челябинской области по джиу-джитсу, Первенство Свердловской области по джиу-джитсу, Открытый чемпионат и Первенство Уральского федерального округа по боевым единоборствам, посвященное Дню Героев Отечества и др. Всего за 2019 приняли участие в 9 всероссийских, областных соревнованиях и первенствах </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различных</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городов. Всего</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за</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сезон </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2019 </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года </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было </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завоевано </w:t>
      </w:r>
      <w:r w:rsidR="00FE2A5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23 первых места, 18 вторых мест, 26 третьих мест. </w:t>
      </w:r>
    </w:p>
    <w:p w14:paraId="3E4BB769" w14:textId="77777777" w:rsidR="00E47DFF" w:rsidRDefault="00E47DFF" w:rsidP="00FE2A5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Из проблемных моментов на сегодняшний день стоит отметить, что в результате постоянных затоплений помещения клуба требуют проведения текущего ремонта. </w:t>
      </w:r>
    </w:p>
    <w:p w14:paraId="79C80824" w14:textId="77777777" w:rsidR="00E47DFF" w:rsidRDefault="00E47DFF" w:rsidP="00FE2A5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августе 2019 года комитетом по управлению имуществом Березовского городского округа передано в оперативное управление новое помещение для структурного подразделения клуб «Лайм»,  находящееся по адресу: ул.Смирнова, д.1, площадью 552,5 кв. м. До этого клуб располагался в помещениях Дворца культуры «Современник». </w:t>
      </w:r>
    </w:p>
    <w:p w14:paraId="09ED347C" w14:textId="77777777" w:rsidR="00E47DFF" w:rsidRDefault="00E47DFF" w:rsidP="00FE2A5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настоящее время в здании по ул.Смирнова, д.1, произведена замена 13 окон, 5 дверей, отремонтирован водопровод, почищена канализация, частично заменена электропроводка, проведены электромонтажные работы, замена окон. В дальнейшем требуется провести ремонт наружных стен, эвакуационных путей, отмостки здания, замена крыши, установка адресной системы противопожарной защиты, выполнить требования по антитеррору.</w:t>
      </w:r>
    </w:p>
    <w:p w14:paraId="6C031FA2" w14:textId="77777777" w:rsidR="00E47DFF" w:rsidRDefault="00E47DFF" w:rsidP="00FE2A56">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мая по сентябрь 2019 года БМБУК «Радуга – Центр» было организовано трудоустройство несовершеннолетних граждан. Всего было трудоустроено 400 несовершеннолетних, из них 173 подростка из социально-неблагополучных категорий и категорий риска. </w:t>
      </w:r>
    </w:p>
    <w:p w14:paraId="4EE17898" w14:textId="77777777" w:rsidR="00E47DFF" w:rsidRDefault="00E47DFF" w:rsidP="00FE2A56">
      <w:pPr>
        <w:pStyle w:val="1"/>
        <w:shd w:val="clear" w:color="auto" w:fill="auto"/>
        <w:spacing w:before="0" w:line="240" w:lineRule="auto"/>
        <w:ind w:firstLine="697"/>
        <w:jc w:val="both"/>
        <w:rPr>
          <w:sz w:val="28"/>
          <w:szCs w:val="28"/>
        </w:rPr>
      </w:pPr>
      <w:r>
        <w:rPr>
          <w:sz w:val="28"/>
          <w:szCs w:val="28"/>
        </w:rPr>
        <w:t>БМБУК «Радуга - Центр» является одним из учреждений, где ведется систематическая работа с детьми, находящимися в трудной жизненной ситуации, среди которых - дети, состоящие на учетах в территориальной комиссии по делам несовершеннолетних и защите их прав (далее – ТКДН и ЗП), подразделении МВД г.Березовского по делам несовершеннолетних (далее – ПДН), дети, семьи которых состоят на учете в ТКДНиЗП, ПДН.</w:t>
      </w:r>
    </w:p>
    <w:p w14:paraId="3ADC4B0B" w14:textId="77777777" w:rsidR="00E47DFF" w:rsidRDefault="00E47DFF" w:rsidP="00FE2A56">
      <w:pPr>
        <w:pStyle w:val="1"/>
        <w:shd w:val="clear" w:color="auto" w:fill="auto"/>
        <w:spacing w:before="0" w:line="240" w:lineRule="auto"/>
        <w:ind w:firstLine="697"/>
        <w:jc w:val="both"/>
        <w:rPr>
          <w:sz w:val="28"/>
          <w:szCs w:val="28"/>
        </w:rPr>
      </w:pPr>
      <w:r>
        <w:rPr>
          <w:sz w:val="28"/>
          <w:szCs w:val="28"/>
        </w:rPr>
        <w:t xml:space="preserve">В отношении посещения учреждений культуры несовершеннолетними (дети </w:t>
      </w:r>
      <w:r w:rsidR="00FE2A56">
        <w:rPr>
          <w:sz w:val="28"/>
          <w:szCs w:val="28"/>
        </w:rPr>
        <w:t xml:space="preserve"> </w:t>
      </w:r>
      <w:r>
        <w:rPr>
          <w:sz w:val="28"/>
          <w:szCs w:val="28"/>
        </w:rPr>
        <w:t xml:space="preserve">до </w:t>
      </w:r>
      <w:r w:rsidR="00FE2A56">
        <w:rPr>
          <w:sz w:val="28"/>
          <w:szCs w:val="28"/>
        </w:rPr>
        <w:t xml:space="preserve"> </w:t>
      </w:r>
      <w:r>
        <w:rPr>
          <w:sz w:val="28"/>
          <w:szCs w:val="28"/>
        </w:rPr>
        <w:t xml:space="preserve">18 лет) стоит отметить, что в месяц структурные подразделения БМБУК </w:t>
      </w:r>
      <w:r w:rsidR="00FE2A56">
        <w:rPr>
          <w:sz w:val="28"/>
          <w:szCs w:val="28"/>
        </w:rPr>
        <w:t xml:space="preserve"> </w:t>
      </w:r>
      <w:r>
        <w:rPr>
          <w:sz w:val="28"/>
          <w:szCs w:val="28"/>
        </w:rPr>
        <w:t>«Радуга-Центр»</w:t>
      </w:r>
      <w:r w:rsidR="00FE2A56">
        <w:rPr>
          <w:sz w:val="28"/>
          <w:szCs w:val="28"/>
        </w:rPr>
        <w:t xml:space="preserve"> </w:t>
      </w:r>
      <w:r>
        <w:rPr>
          <w:sz w:val="28"/>
          <w:szCs w:val="28"/>
        </w:rPr>
        <w:t xml:space="preserve"> </w:t>
      </w:r>
      <w:r w:rsidR="00FE2A56">
        <w:rPr>
          <w:sz w:val="28"/>
          <w:szCs w:val="28"/>
        </w:rPr>
        <w:t xml:space="preserve"> </w:t>
      </w:r>
      <w:r>
        <w:rPr>
          <w:sz w:val="28"/>
          <w:szCs w:val="28"/>
        </w:rPr>
        <w:t xml:space="preserve">примерно </w:t>
      </w:r>
      <w:r w:rsidR="00FE2A56">
        <w:rPr>
          <w:sz w:val="28"/>
          <w:szCs w:val="28"/>
        </w:rPr>
        <w:t xml:space="preserve">  </w:t>
      </w:r>
      <w:r>
        <w:rPr>
          <w:sz w:val="28"/>
          <w:szCs w:val="28"/>
        </w:rPr>
        <w:t xml:space="preserve">посещает </w:t>
      </w:r>
      <w:r w:rsidR="00FE2A56">
        <w:rPr>
          <w:sz w:val="28"/>
          <w:szCs w:val="28"/>
        </w:rPr>
        <w:t xml:space="preserve">  </w:t>
      </w:r>
      <w:r>
        <w:rPr>
          <w:sz w:val="28"/>
          <w:szCs w:val="28"/>
        </w:rPr>
        <w:t xml:space="preserve">754 </w:t>
      </w:r>
      <w:r w:rsidR="00FE2A56">
        <w:rPr>
          <w:sz w:val="28"/>
          <w:szCs w:val="28"/>
        </w:rPr>
        <w:t xml:space="preserve">  </w:t>
      </w:r>
      <w:r>
        <w:rPr>
          <w:sz w:val="28"/>
          <w:szCs w:val="28"/>
        </w:rPr>
        <w:t xml:space="preserve">человека, </w:t>
      </w:r>
      <w:r w:rsidR="00FE2A56">
        <w:rPr>
          <w:sz w:val="28"/>
          <w:szCs w:val="28"/>
        </w:rPr>
        <w:t xml:space="preserve">  </w:t>
      </w:r>
      <w:r>
        <w:rPr>
          <w:sz w:val="28"/>
          <w:szCs w:val="28"/>
        </w:rPr>
        <w:t xml:space="preserve">из </w:t>
      </w:r>
      <w:r w:rsidR="00FE2A56">
        <w:rPr>
          <w:sz w:val="28"/>
          <w:szCs w:val="28"/>
        </w:rPr>
        <w:t xml:space="preserve">  </w:t>
      </w:r>
      <w:r>
        <w:rPr>
          <w:sz w:val="28"/>
          <w:szCs w:val="28"/>
        </w:rPr>
        <w:t xml:space="preserve">которых </w:t>
      </w:r>
      <w:r w:rsidR="00FE2A56">
        <w:rPr>
          <w:sz w:val="28"/>
          <w:szCs w:val="28"/>
        </w:rPr>
        <w:t xml:space="preserve">  </w:t>
      </w:r>
      <w:r>
        <w:rPr>
          <w:sz w:val="28"/>
          <w:szCs w:val="28"/>
        </w:rPr>
        <w:lastRenderedPageBreak/>
        <w:t>46</w:t>
      </w:r>
      <w:r w:rsidR="00FE2A56">
        <w:rPr>
          <w:sz w:val="28"/>
          <w:szCs w:val="28"/>
        </w:rPr>
        <w:t xml:space="preserve"> </w:t>
      </w:r>
      <w:r>
        <w:rPr>
          <w:sz w:val="28"/>
          <w:szCs w:val="28"/>
        </w:rPr>
        <w:t xml:space="preserve"> состоят</w:t>
      </w:r>
      <w:r w:rsidR="00FE2A56">
        <w:rPr>
          <w:sz w:val="28"/>
          <w:szCs w:val="28"/>
        </w:rPr>
        <w:t xml:space="preserve"> </w:t>
      </w:r>
      <w:r>
        <w:rPr>
          <w:sz w:val="28"/>
          <w:szCs w:val="28"/>
        </w:rPr>
        <w:t xml:space="preserve"> на </w:t>
      </w:r>
      <w:r w:rsidR="00FE2A56">
        <w:rPr>
          <w:sz w:val="28"/>
          <w:szCs w:val="28"/>
        </w:rPr>
        <w:t xml:space="preserve"> </w:t>
      </w:r>
      <w:r>
        <w:rPr>
          <w:sz w:val="28"/>
          <w:szCs w:val="28"/>
        </w:rPr>
        <w:t xml:space="preserve">учете </w:t>
      </w:r>
      <w:r w:rsidR="00FE2A56">
        <w:rPr>
          <w:sz w:val="28"/>
          <w:szCs w:val="28"/>
        </w:rPr>
        <w:t xml:space="preserve"> </w:t>
      </w:r>
      <w:r>
        <w:rPr>
          <w:sz w:val="28"/>
          <w:szCs w:val="28"/>
        </w:rPr>
        <w:t xml:space="preserve">ТКДНиЗП, </w:t>
      </w:r>
      <w:r w:rsidR="00FE2A56">
        <w:rPr>
          <w:sz w:val="28"/>
          <w:szCs w:val="28"/>
        </w:rPr>
        <w:t xml:space="preserve"> </w:t>
      </w:r>
      <w:r>
        <w:rPr>
          <w:sz w:val="28"/>
          <w:szCs w:val="28"/>
        </w:rPr>
        <w:t xml:space="preserve">филиалы БМБУК «ГКДЦ» посещают около 306 несовершеннолетних. </w:t>
      </w:r>
    </w:p>
    <w:p w14:paraId="3037A716" w14:textId="77777777" w:rsidR="00E47DFF" w:rsidRDefault="00E47DFF" w:rsidP="00FE2A56">
      <w:pPr>
        <w:pStyle w:val="1"/>
        <w:shd w:val="clear" w:color="auto" w:fill="auto"/>
        <w:spacing w:before="0" w:line="240" w:lineRule="auto"/>
        <w:ind w:firstLine="697"/>
        <w:jc w:val="both"/>
        <w:rPr>
          <w:sz w:val="28"/>
          <w:szCs w:val="28"/>
        </w:rPr>
      </w:pPr>
      <w:r>
        <w:rPr>
          <w:sz w:val="28"/>
          <w:szCs w:val="28"/>
        </w:rPr>
        <w:t xml:space="preserve">БМБУК «ГКДЦ» создано в 2006 году в целях организации досуга и приобщения жителей Березовского городского округа к творчеству, культурному развитию и самообразованию, любительскому искусству и ремеслам. Всего за последние годы штат учреждения значительно вырос и на сегодняшний день включает в себя 78 сотрудников. В том числе в 2017 году в поселке Сарапулка появился менеджер по культурно-массовому досугу, ранее не охваченный культурно-досуговой деятельностью. </w:t>
      </w:r>
    </w:p>
    <w:p w14:paraId="6211B269" w14:textId="77777777" w:rsidR="00E47DFF" w:rsidRDefault="00E47DFF" w:rsidP="00FE2A56">
      <w:pPr>
        <w:pStyle w:val="1"/>
        <w:shd w:val="clear" w:color="auto" w:fill="auto"/>
        <w:spacing w:before="0" w:line="240" w:lineRule="auto"/>
        <w:ind w:firstLine="697"/>
        <w:jc w:val="both"/>
        <w:rPr>
          <w:sz w:val="28"/>
          <w:szCs w:val="28"/>
        </w:rPr>
      </w:pPr>
      <w:r>
        <w:rPr>
          <w:sz w:val="28"/>
          <w:szCs w:val="28"/>
        </w:rPr>
        <w:t>Большое значение для Березовского городского округа имеют проводимые на протяжении 5 лет ремонтные работы во Дворце культуры «Современник» (БМБУК «ГКДЦ»). Вместо 360 мест в зале появилось 400 комфортных посадочных мест, зал также приспособлен для посещения маломобильными группами населения. В течение 2018 года были проведены работы по ремонту фасада здания и фойе первого этажа, приобретен современный светодиодный экран. В планах на ближайшие годы - ремонт механики сцены и завершение ремонтных работ второго этажа.</w:t>
      </w:r>
    </w:p>
    <w:p w14:paraId="5BF6418E" w14:textId="77777777" w:rsidR="00E47DFF" w:rsidRDefault="00E47DFF" w:rsidP="00FE2A56">
      <w:pPr>
        <w:pStyle w:val="2"/>
        <w:spacing w:before="0" w:line="240" w:lineRule="auto"/>
        <w:ind w:firstLine="697"/>
        <w:jc w:val="both"/>
      </w:pPr>
      <w:r>
        <w:t>В рамках национального проекта «Культура» в целях реализации федерального проекта «Творческие люди» Министерством культуры Свердловской области были предоставлены квоты по направлению «Повышение квалификации творческих и управленческих кадров в сфере культуры на базе Центров непрерывного образования и повышения квалификации». Восемь сотрудников учреждений культуры прошли обучении по следующим направлениям:</w:t>
      </w:r>
    </w:p>
    <w:p w14:paraId="113DD582" w14:textId="77777777" w:rsidR="00E47DFF" w:rsidRDefault="00E47DFF" w:rsidP="00FE2A56">
      <w:pPr>
        <w:pStyle w:val="2"/>
        <w:spacing w:before="0" w:line="240" w:lineRule="auto"/>
        <w:ind w:firstLine="697"/>
        <w:jc w:val="both"/>
      </w:pPr>
      <w:r>
        <w:t>управление проектами в социально-культурной сфере;</w:t>
      </w:r>
    </w:p>
    <w:p w14:paraId="0C348571" w14:textId="77777777" w:rsidR="00E47DFF" w:rsidRDefault="00E47DFF" w:rsidP="00FE2A56">
      <w:pPr>
        <w:pStyle w:val="2"/>
        <w:spacing w:before="0" w:line="240" w:lineRule="auto"/>
        <w:ind w:firstLine="697"/>
        <w:jc w:val="both"/>
      </w:pPr>
      <w:r>
        <w:t>государственная культурная политика современной России;</w:t>
      </w:r>
    </w:p>
    <w:p w14:paraId="55EFEFC7" w14:textId="77777777" w:rsidR="00E47DFF" w:rsidRDefault="00E47DFF" w:rsidP="00FE2A56">
      <w:pPr>
        <w:pStyle w:val="2"/>
        <w:spacing w:before="0" w:line="240" w:lineRule="auto"/>
        <w:ind w:firstLine="697"/>
        <w:jc w:val="both"/>
      </w:pPr>
      <w:r>
        <w:t>театрализованные представления и праздники в практике современного учреждения культуры;</w:t>
      </w:r>
    </w:p>
    <w:p w14:paraId="70CE9A2E" w14:textId="77777777" w:rsidR="00E47DFF" w:rsidRDefault="00E47DFF" w:rsidP="00FE2A56">
      <w:pPr>
        <w:pStyle w:val="2"/>
        <w:spacing w:before="0" w:line="240" w:lineRule="auto"/>
        <w:ind w:firstLine="697"/>
        <w:jc w:val="both"/>
      </w:pPr>
      <w:r>
        <w:t>грим как искусство и составляющая спектакля;</w:t>
      </w:r>
    </w:p>
    <w:p w14:paraId="40FDBE56" w14:textId="77777777" w:rsidR="00E47DFF" w:rsidRDefault="00E47DFF" w:rsidP="00FE2A56">
      <w:pPr>
        <w:pStyle w:val="2"/>
        <w:spacing w:before="0" w:line="240" w:lineRule="auto"/>
        <w:ind w:firstLine="697"/>
        <w:jc w:val="both"/>
      </w:pPr>
      <w:r>
        <w:t>театральная звукорежиссура;</w:t>
      </w:r>
    </w:p>
    <w:p w14:paraId="617BCB2C" w14:textId="77777777" w:rsidR="00E47DFF" w:rsidRDefault="00E47DFF" w:rsidP="00FE2A56">
      <w:pPr>
        <w:pStyle w:val="2"/>
        <w:spacing w:before="0" w:line="240" w:lineRule="auto"/>
        <w:ind w:firstLine="697"/>
        <w:jc w:val="both"/>
      </w:pPr>
      <w:r>
        <w:t>световое оформление в театре;</w:t>
      </w:r>
    </w:p>
    <w:p w14:paraId="652E4055" w14:textId="77777777" w:rsidR="00E47DFF" w:rsidRDefault="00E47DFF" w:rsidP="00FE2A56">
      <w:pPr>
        <w:pStyle w:val="2"/>
        <w:spacing w:before="0" w:line="240" w:lineRule="auto"/>
        <w:ind w:firstLine="697"/>
        <w:jc w:val="both"/>
      </w:pPr>
      <w:r>
        <w:t>основы компьютерного монтажа и создания спецэффектов;</w:t>
      </w:r>
    </w:p>
    <w:p w14:paraId="3A66E58E" w14:textId="77777777" w:rsidR="00E47DFF" w:rsidRDefault="00E47DFF" w:rsidP="00FE2A56">
      <w:pPr>
        <w:pStyle w:val="2"/>
        <w:shd w:val="clear" w:color="auto" w:fill="auto"/>
        <w:spacing w:before="0" w:line="240" w:lineRule="auto"/>
        <w:ind w:firstLine="697"/>
        <w:jc w:val="both"/>
      </w:pPr>
      <w:r>
        <w:t xml:space="preserve">речь: культура и техника. </w:t>
      </w:r>
    </w:p>
    <w:p w14:paraId="188148E9" w14:textId="77777777" w:rsidR="00E47DFF" w:rsidRDefault="00E47DFF" w:rsidP="00FE2A56">
      <w:pPr>
        <w:pStyle w:val="1"/>
        <w:shd w:val="clear" w:color="auto" w:fill="auto"/>
        <w:spacing w:before="0" w:line="240" w:lineRule="auto"/>
        <w:ind w:firstLine="697"/>
        <w:jc w:val="both"/>
        <w:rPr>
          <w:sz w:val="28"/>
          <w:szCs w:val="28"/>
        </w:rPr>
      </w:pPr>
      <w:r>
        <w:rPr>
          <w:sz w:val="28"/>
          <w:szCs w:val="28"/>
        </w:rPr>
        <w:t>Другим не менее значимым событием последних лет стало увеличение количества коллективов городского округа, имеющих звание «Народный». На протяжении многих лет только 4 взрослых коллектива учреждений культуры имели звание народный. 28 декабря 2018 года вокальному ансамблю «Медовуха» (БМБУК «Радуга-Центр») приказом Министерством культуры присвоено звание «Народный», а в конце 2019 года звание «Народный» было присвоено коллективу БМБУК «ГКДЦ» – ансамб</w:t>
      </w:r>
      <w:r w:rsidR="00FE2A56">
        <w:rPr>
          <w:sz w:val="28"/>
          <w:szCs w:val="28"/>
        </w:rPr>
        <w:t>лю татарской культуры «Курай» (П</w:t>
      </w:r>
      <w:r>
        <w:rPr>
          <w:sz w:val="28"/>
          <w:szCs w:val="28"/>
        </w:rPr>
        <w:t>риказ Министерства культуры Свердловской области 30.12.2019 №599).</w:t>
      </w:r>
    </w:p>
    <w:p w14:paraId="32D6E1B2" w14:textId="77777777" w:rsidR="00E47DFF" w:rsidRDefault="00E47DFF" w:rsidP="00FE2A56">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На протяжении уже более пяти лет обеспечение равного доступа для всех категорий на объекты культуры является одной из приоритетных задач органов местного самоуправления в сфере культуры. В связи с этим, с целью создания </w:t>
      </w:r>
      <w:r>
        <w:rPr>
          <w:rFonts w:ascii="Times New Roman" w:hAnsi="Times New Roman" w:cs="Times New Roman"/>
          <w:sz w:val="28"/>
          <w:szCs w:val="28"/>
        </w:rPr>
        <w:lastRenderedPageBreak/>
        <w:t xml:space="preserve">доступной среды для людей с ограниченными возможностями здоровья на территории </w:t>
      </w:r>
      <w:r w:rsidR="00FE2A56">
        <w:rPr>
          <w:rFonts w:ascii="Times New Roman" w:hAnsi="Times New Roman" w:cs="Times New Roman"/>
          <w:sz w:val="28"/>
          <w:szCs w:val="28"/>
        </w:rPr>
        <w:t>Березовского городского округа п</w:t>
      </w:r>
      <w:r>
        <w:rPr>
          <w:rFonts w:ascii="Times New Roman" w:hAnsi="Times New Roman" w:cs="Times New Roman"/>
          <w:sz w:val="28"/>
          <w:szCs w:val="28"/>
        </w:rPr>
        <w:t xml:space="preserve">остановлением администрации утвержден </w:t>
      </w:r>
      <w:r>
        <w:rPr>
          <w:rFonts w:ascii="Times New Roman" w:eastAsia="Times New Roman" w:hAnsi="Times New Roman" w:cs="Times New Roman"/>
          <w:sz w:val="28"/>
          <w:szCs w:val="28"/>
        </w:rPr>
        <w:t xml:space="preserve">План мероприятий («дорожная карта») по повышению значений показателей доступности для инвалидов объектов и услуг в Березовском городском округе на 2015 – 2020 годы. </w:t>
      </w:r>
      <w:r>
        <w:rPr>
          <w:rFonts w:ascii="Times New Roman" w:hAnsi="Times New Roman" w:cs="Times New Roman"/>
          <w:sz w:val="28"/>
          <w:szCs w:val="28"/>
        </w:rPr>
        <w:t xml:space="preserve">Приоритетными направлениям реализации плана в сфере культуры являются: установка пандусов, оборудование специальной стоянки автотранспорта, установка поручней в санитарных комнатах и указатели со шрифтом Брайля в учреждения культуры, адаптация сайтов учреждений для лиц с ограниченными возможностями здоровья, предоставление первых рядов на </w:t>
      </w:r>
      <w:r>
        <w:rPr>
          <w:rFonts w:ascii="Times New Roman" w:eastAsia="Times New Roman" w:hAnsi="Times New Roman" w:cs="Times New Roman"/>
          <w:sz w:val="28"/>
          <w:szCs w:val="28"/>
        </w:rPr>
        <w:t>культурно-массовых мероприятиях в учреждениях. С целью создания доступной среды в 2017 году в учреждениях культуры были проведены ремонтные работы по установлению пандусов в клубе «Черника» и клубе «Цитрус» на общую сумму 556,82 тыс. рублей.</w:t>
      </w:r>
    </w:p>
    <w:p w14:paraId="789D3557" w14:textId="77777777" w:rsidR="00E47DFF" w:rsidRDefault="00E47DFF" w:rsidP="00FE2A56">
      <w:pPr>
        <w:pStyle w:val="1"/>
        <w:shd w:val="clear" w:color="auto" w:fill="auto"/>
        <w:spacing w:before="0" w:line="240" w:lineRule="auto"/>
        <w:ind w:firstLine="700"/>
        <w:jc w:val="both"/>
        <w:rPr>
          <w:sz w:val="28"/>
          <w:szCs w:val="28"/>
        </w:rPr>
      </w:pPr>
      <w:r>
        <w:rPr>
          <w:sz w:val="28"/>
          <w:szCs w:val="28"/>
        </w:rPr>
        <w:t>Однако, не смотря на ежегодное выделение финансовых средств муниципального бюджета на проведение ремонтных работ и укрепление материальной базы учреждений, а также создание условий для доступа в учреждения различных категорий граждан, основной проблемой развития отрасли остается недостаток финансовых средств на проведение данных работ, приведение зданий в соответствие с требованиями надзорных органов. Достаточно остро стоят проблемы неудовлетворительного состояния зданий и помещений муниципальных учреждений, в том числе клуба «Кукуруза», клуба «Ежевика», клуба «Лайм» БМБУК «Радуга - Центр», отдела досуга в п.Ключевск БМБУК «ГКДЦ», что приводит к приостановлению деятельности и снижает возможность населения быть охваченными услугами культурно-досуговых учреждений.</w:t>
      </w:r>
    </w:p>
    <w:p w14:paraId="421435FA" w14:textId="77777777" w:rsidR="00E47DFF" w:rsidRDefault="00E47DFF" w:rsidP="00FE2A56">
      <w:pPr>
        <w:pStyle w:val="1"/>
        <w:shd w:val="clear" w:color="auto" w:fill="auto"/>
        <w:spacing w:before="0" w:line="240" w:lineRule="auto"/>
        <w:ind w:firstLine="700"/>
        <w:jc w:val="both"/>
        <w:rPr>
          <w:sz w:val="28"/>
          <w:szCs w:val="28"/>
        </w:rPr>
      </w:pPr>
      <w:r>
        <w:rPr>
          <w:sz w:val="28"/>
          <w:szCs w:val="28"/>
        </w:rPr>
        <w:t>Неудовлетворительное состояние зданий учреждений культуры сельских населенных пунктов не позволяет осуществлять культурное обслуживание жителей в стационарных условиях в соответствии с требованиями, предъявляемыми к качеству услуг. Создание (реконструкция) и капитальный ремонт культурно-досуговых учреждений в сельской местности, предусмотренные государственной программой «Развитие культуры в Свердловской области до 2024 года», в данном случае являются нецелесообразными. Среднерыночная стоимость одного квадратного метра общей площади жилого помещения на второе полугодие 2019 года в Свердловской области в соответствии с приказом Министерства строительства и жилищно-коммунального хозяйства Российской Федерации от 21.06.2019 №353/пр составляет 51 539 рублей.</w:t>
      </w:r>
    </w:p>
    <w:p w14:paraId="1C679CE7" w14:textId="77777777" w:rsidR="00E47DFF" w:rsidRDefault="00E47DFF" w:rsidP="00FE2A56">
      <w:pPr>
        <w:pStyle w:val="1"/>
        <w:shd w:val="clear" w:color="auto" w:fill="auto"/>
        <w:spacing w:before="0" w:line="240" w:lineRule="auto"/>
        <w:ind w:firstLine="700"/>
        <w:jc w:val="both"/>
        <w:rPr>
          <w:sz w:val="28"/>
          <w:szCs w:val="28"/>
        </w:rPr>
      </w:pPr>
      <w:r>
        <w:rPr>
          <w:sz w:val="28"/>
          <w:szCs w:val="28"/>
        </w:rPr>
        <w:t>Ведутся переговоры с Приволжско-Уральским территориальным управлением имущественных отношений» Минобороны России по возможности передачи клуба поселка Кедровка, находящегося на балансе Минобороны РФ, в собственность муниципального образования Березовского городского округа для организации культурно-досуговой деятельности. Общая численность жителей поселков составляет порядка 6670 человек (Кедровка, Октябрьский и Красногвардейский).</w:t>
      </w:r>
    </w:p>
    <w:p w14:paraId="4DFAFEAB" w14:textId="77777777" w:rsidR="00E47DFF" w:rsidRDefault="00E47DFF" w:rsidP="00FE2A56">
      <w:pPr>
        <w:pStyle w:val="1"/>
        <w:spacing w:before="0" w:line="240" w:lineRule="auto"/>
        <w:ind w:firstLine="700"/>
        <w:jc w:val="both"/>
        <w:rPr>
          <w:sz w:val="28"/>
          <w:szCs w:val="28"/>
        </w:rPr>
      </w:pPr>
      <w:r>
        <w:rPr>
          <w:sz w:val="28"/>
          <w:szCs w:val="28"/>
        </w:rPr>
        <w:lastRenderedPageBreak/>
        <w:t>На сегодняшний день часть учреждений культуры и их структурных подразделений располагается в подвальных помещениях, что приводит к снижению факторов производственной среды и трудового процесса, оказывает влияние на работоспособность и здоровье сотрудников учреждений (в том числе в связи с тем, что в весенне-осенний период данные подвальные помещения подтапливает). Кроме того, необходима площадка для репетиций симфонического оркестра «Екатерининский». На сегодняшний день оркестр осуществляет свою деятельность на базе других учреждений культуры города Екатеринбурга (заключает договор аренды), так как в учреждения культуры Березовского городского округа отсутствуют подходящие помещения. В связи с этим остро строит проблема нехватки площадей для размещения учреждений культуры.</w:t>
      </w:r>
    </w:p>
    <w:p w14:paraId="3108BB2A" w14:textId="77777777" w:rsidR="00E47DFF" w:rsidRDefault="00E47DFF" w:rsidP="00FE2A56">
      <w:pPr>
        <w:pStyle w:val="1"/>
        <w:shd w:val="clear" w:color="auto" w:fill="auto"/>
        <w:spacing w:before="0" w:line="240" w:lineRule="auto"/>
        <w:ind w:firstLine="700"/>
        <w:jc w:val="both"/>
        <w:rPr>
          <w:sz w:val="28"/>
          <w:szCs w:val="28"/>
        </w:rPr>
      </w:pPr>
      <w:r>
        <w:rPr>
          <w:sz w:val="28"/>
          <w:szCs w:val="28"/>
        </w:rPr>
        <w:t>Наиболее оптимальным вариантом решения существующих проблем является выкуп подходящего по площади и расположению помещений, удовлетворяющих требованиям для размещения культурно-досуговых учреждений</w:t>
      </w:r>
      <w:r w:rsidR="00FE2A56">
        <w:rPr>
          <w:sz w:val="28"/>
          <w:szCs w:val="28"/>
        </w:rPr>
        <w:t xml:space="preserve">  </w:t>
      </w:r>
      <w:r>
        <w:rPr>
          <w:sz w:val="28"/>
          <w:szCs w:val="28"/>
        </w:rPr>
        <w:t xml:space="preserve"> (в</w:t>
      </w:r>
      <w:r w:rsidR="00FE2A56">
        <w:rPr>
          <w:sz w:val="28"/>
          <w:szCs w:val="28"/>
        </w:rPr>
        <w:t xml:space="preserve">  </w:t>
      </w:r>
      <w:r>
        <w:rPr>
          <w:sz w:val="28"/>
          <w:szCs w:val="28"/>
        </w:rPr>
        <w:t xml:space="preserve"> том </w:t>
      </w:r>
      <w:r w:rsidR="00FE2A56">
        <w:rPr>
          <w:sz w:val="28"/>
          <w:szCs w:val="28"/>
        </w:rPr>
        <w:t xml:space="preserve"> </w:t>
      </w:r>
      <w:r>
        <w:rPr>
          <w:sz w:val="28"/>
          <w:szCs w:val="28"/>
        </w:rPr>
        <w:t xml:space="preserve">числе </w:t>
      </w:r>
      <w:r w:rsidR="00FE2A56">
        <w:rPr>
          <w:sz w:val="28"/>
          <w:szCs w:val="28"/>
        </w:rPr>
        <w:t xml:space="preserve"> </w:t>
      </w:r>
      <w:r>
        <w:rPr>
          <w:sz w:val="28"/>
          <w:szCs w:val="28"/>
        </w:rPr>
        <w:t xml:space="preserve">площадь </w:t>
      </w:r>
      <w:r w:rsidR="00FE2A56">
        <w:rPr>
          <w:sz w:val="28"/>
          <w:szCs w:val="28"/>
        </w:rPr>
        <w:t xml:space="preserve"> </w:t>
      </w:r>
      <w:r>
        <w:rPr>
          <w:sz w:val="28"/>
          <w:szCs w:val="28"/>
        </w:rPr>
        <w:t xml:space="preserve">помещений </w:t>
      </w:r>
      <w:r w:rsidR="00FE2A56">
        <w:rPr>
          <w:sz w:val="28"/>
          <w:szCs w:val="28"/>
        </w:rPr>
        <w:t xml:space="preserve"> </w:t>
      </w:r>
      <w:r>
        <w:rPr>
          <w:sz w:val="28"/>
          <w:szCs w:val="28"/>
        </w:rPr>
        <w:t>должна</w:t>
      </w:r>
      <w:r w:rsidR="00FE2A56">
        <w:rPr>
          <w:sz w:val="28"/>
          <w:szCs w:val="28"/>
        </w:rPr>
        <w:t xml:space="preserve"> </w:t>
      </w:r>
      <w:r>
        <w:rPr>
          <w:sz w:val="28"/>
          <w:szCs w:val="28"/>
        </w:rPr>
        <w:t xml:space="preserve"> быть </w:t>
      </w:r>
      <w:r w:rsidR="00FE2A56">
        <w:rPr>
          <w:sz w:val="28"/>
          <w:szCs w:val="28"/>
        </w:rPr>
        <w:t xml:space="preserve"> </w:t>
      </w:r>
      <w:r>
        <w:rPr>
          <w:sz w:val="28"/>
          <w:szCs w:val="28"/>
        </w:rPr>
        <w:t xml:space="preserve">от </w:t>
      </w:r>
      <w:r w:rsidR="00FE2A56">
        <w:rPr>
          <w:sz w:val="28"/>
          <w:szCs w:val="28"/>
        </w:rPr>
        <w:t xml:space="preserve"> </w:t>
      </w:r>
      <w:r>
        <w:rPr>
          <w:sz w:val="28"/>
          <w:szCs w:val="28"/>
        </w:rPr>
        <w:t>500</w:t>
      </w:r>
      <w:r w:rsidR="00FE2A56">
        <w:rPr>
          <w:sz w:val="28"/>
          <w:szCs w:val="28"/>
        </w:rPr>
        <w:t xml:space="preserve"> </w:t>
      </w:r>
      <w:r>
        <w:rPr>
          <w:sz w:val="28"/>
          <w:szCs w:val="28"/>
        </w:rPr>
        <w:t xml:space="preserve"> до </w:t>
      </w:r>
      <w:r w:rsidR="00FE2A56">
        <w:rPr>
          <w:sz w:val="28"/>
          <w:szCs w:val="28"/>
        </w:rPr>
        <w:t xml:space="preserve"> </w:t>
      </w:r>
      <w:r>
        <w:rPr>
          <w:sz w:val="28"/>
          <w:szCs w:val="28"/>
        </w:rPr>
        <w:t>1000 кв. м), что требует увеличения расходов на данные цели.</w:t>
      </w:r>
    </w:p>
    <w:p w14:paraId="37011A51" w14:textId="77777777" w:rsidR="00E47DFF" w:rsidRDefault="00E47DFF" w:rsidP="00FE2A5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Недостаток финансовых средств наблюдается и в рамках приведения в соответствие с требован</w:t>
      </w:r>
      <w:r w:rsidR="00FE2A56">
        <w:rPr>
          <w:rFonts w:ascii="Times New Roman" w:eastAsia="Times New Roman" w:hAnsi="Times New Roman" w:cs="Times New Roman"/>
          <w:sz w:val="28"/>
          <w:szCs w:val="28"/>
        </w:rPr>
        <w:t>иями антитеррористической защище</w:t>
      </w:r>
      <w:r>
        <w:rPr>
          <w:rFonts w:ascii="Times New Roman" w:eastAsia="Times New Roman" w:hAnsi="Times New Roman" w:cs="Times New Roman"/>
          <w:sz w:val="28"/>
          <w:szCs w:val="28"/>
        </w:rPr>
        <w:t>нности</w:t>
      </w:r>
      <w:r w:rsidR="00FE2A56">
        <w:rPr>
          <w:rFonts w:ascii="Times New Roman" w:eastAsia="Times New Roman" w:hAnsi="Times New Roman" w:cs="Times New Roman"/>
          <w:sz w:val="28"/>
          <w:szCs w:val="28"/>
        </w:rPr>
        <w:t xml:space="preserve"> учреждений культуры. Согласно п</w:t>
      </w:r>
      <w:r>
        <w:rPr>
          <w:rFonts w:ascii="Times New Roman" w:eastAsia="Times New Roman" w:hAnsi="Times New Roman" w:cs="Times New Roman"/>
          <w:sz w:val="28"/>
          <w:szCs w:val="28"/>
        </w:rPr>
        <w:t>остановлению Правительства Российской Федерации от 11.02.2017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разработаны паспорта безопасности объектов культуры, утвержден перечень мероприятий по приведению учреждений культуры в соответствие с требованиями. В учреждениях запланированы мероприятия по установке камер видеонаблюдения, установки систем охранно-пожарной сигнализаций, систем контроля управления доступом, установка освещения по периметру зданий, ограждение территорий и др. Устранение выявленных недостатков является невозможным исключительно за счет средств местного бюджета.</w:t>
      </w:r>
    </w:p>
    <w:p w14:paraId="405B6A05" w14:textId="77777777" w:rsidR="00E47DFF" w:rsidRDefault="00E47DFF" w:rsidP="00FE2A56">
      <w:pPr>
        <w:pStyle w:val="1"/>
        <w:shd w:val="clear" w:color="auto" w:fill="auto"/>
        <w:spacing w:before="0" w:line="240" w:lineRule="auto"/>
        <w:ind w:firstLine="700"/>
        <w:jc w:val="both"/>
        <w:rPr>
          <w:sz w:val="28"/>
          <w:szCs w:val="28"/>
        </w:rPr>
      </w:pPr>
      <w:r>
        <w:rPr>
          <w:sz w:val="28"/>
          <w:szCs w:val="28"/>
        </w:rPr>
        <w:t xml:space="preserve">В системе культурно-досуговых учреждений наблюдаются тенденции «старения» и снижения квалификации кадров, роста несоответствия их профессиональных знаний и умений вызовам сегодняшнего дня. Снижение престижа профессии является основной причиной оттока квалифицированных кадров в иные сферы деятельности. </w:t>
      </w:r>
    </w:p>
    <w:p w14:paraId="0DFF1E6E" w14:textId="77777777" w:rsidR="00E47DFF" w:rsidRDefault="00E47DFF" w:rsidP="00FE2A56">
      <w:pPr>
        <w:pStyle w:val="1"/>
        <w:shd w:val="clear" w:color="auto" w:fill="auto"/>
        <w:spacing w:before="0" w:line="240" w:lineRule="auto"/>
        <w:ind w:firstLine="700"/>
        <w:jc w:val="both"/>
        <w:rPr>
          <w:sz w:val="28"/>
          <w:szCs w:val="28"/>
        </w:rPr>
      </w:pPr>
      <w:r>
        <w:rPr>
          <w:sz w:val="28"/>
          <w:szCs w:val="28"/>
        </w:rPr>
        <w:t>Отрасль испытывает острый дефицит в кадрах, которые обладают профессиональными знаниями и навыками привлечения в организации культуры денежных средств и иных ресурсов, могут устанавливать, поддерживать и развивать контакты с субъектами сотрудничества и успешно осуществлять совместные культурные проекты.</w:t>
      </w:r>
    </w:p>
    <w:p w14:paraId="0F3F28EC" w14:textId="77777777" w:rsidR="00E47DFF" w:rsidRDefault="00E47DFF" w:rsidP="00FE2A5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сегодняшний день, в раках реализации майского Указа Президента Российской Федерации «О мероприятиях по реализации государственной соци</w:t>
      </w:r>
      <w:r w:rsidR="00FE2A56">
        <w:rPr>
          <w:rFonts w:ascii="Times New Roman" w:eastAsia="Times New Roman" w:hAnsi="Times New Roman" w:cs="Times New Roman"/>
          <w:sz w:val="28"/>
          <w:szCs w:val="28"/>
        </w:rPr>
        <w:t>альной политики», на основании п</w:t>
      </w:r>
      <w:r>
        <w:rPr>
          <w:rFonts w:ascii="Times New Roman" w:eastAsia="Times New Roman" w:hAnsi="Times New Roman" w:cs="Times New Roman"/>
          <w:sz w:val="28"/>
          <w:szCs w:val="28"/>
        </w:rPr>
        <w:t xml:space="preserve">остановлением администрации Березовского городского округа от 24.07.2013 №404 «Об утверждении плана </w:t>
      </w:r>
      <w:r>
        <w:rPr>
          <w:rFonts w:ascii="Times New Roman" w:eastAsia="Times New Roman" w:hAnsi="Times New Roman" w:cs="Times New Roman"/>
          <w:sz w:val="28"/>
          <w:szCs w:val="28"/>
        </w:rPr>
        <w:lastRenderedPageBreak/>
        <w:t xml:space="preserve">мероприятий («дорожной карты»), направленных на повышение эффективности сферы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культуры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Березовском</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городском</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округе»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средняя</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заработная</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плата</w:t>
      </w:r>
      <w:r w:rsidR="00FE2A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работников культуры Березовского городского округа по сравнению с 2013 годом увеличилась почти вдвое (на 96%). По итогам 2017 года показатель по доведению уровня средней заработной платы работников культуры Березовского городского округа до областного значения выполнен на 100%. Однако достигнутый на сегодня уровень заработной платы работников отрасли культуры еще не позволяет ей стать привлекательной сферой профессиональной деятельности, особенно для молодых специалистов. По итогам статистической отчетности в 2019 году только 2 молодых специалиста устроились на работу в учреждения культуры города. </w:t>
      </w:r>
    </w:p>
    <w:p w14:paraId="051199BD" w14:textId="77777777" w:rsidR="00E47DFF" w:rsidRDefault="00E47DFF" w:rsidP="00FE2A56">
      <w:pPr>
        <w:pStyle w:val="1"/>
        <w:shd w:val="clear" w:color="auto" w:fill="auto"/>
        <w:spacing w:before="0" w:line="240" w:lineRule="auto"/>
        <w:ind w:firstLine="697"/>
        <w:jc w:val="both"/>
        <w:rPr>
          <w:sz w:val="28"/>
          <w:szCs w:val="28"/>
        </w:rPr>
      </w:pPr>
      <w:r>
        <w:rPr>
          <w:sz w:val="28"/>
          <w:szCs w:val="28"/>
        </w:rPr>
        <w:t>Кроме этого, численность получателей услуг на 1 работника учреждения культуры остается высокой - 501 человек, областной же показатель не превышает 275 человек, что говорит о нехватке работников отрасли, необходимости увеличения среднесписочной численности работников, создания новых учреждений.  В ближайшей перспективе планируется строительство нового здания – Дворец культуры г.Березовского. Сформирован земельный участок, в генеральном плане определено его назначение. Проведение проектно-изыскательных работ планируется в срок до 2024 года по факту выделения финансовых средств.</w:t>
      </w:r>
    </w:p>
    <w:p w14:paraId="0F439D63" w14:textId="77777777" w:rsidR="00E47DFF" w:rsidRDefault="00E47DFF" w:rsidP="00FE2A56">
      <w:pPr>
        <w:pStyle w:val="1"/>
        <w:shd w:val="clear" w:color="auto" w:fill="auto"/>
        <w:spacing w:before="0" w:line="240" w:lineRule="auto"/>
        <w:ind w:firstLine="697"/>
        <w:jc w:val="both"/>
        <w:rPr>
          <w:sz w:val="28"/>
          <w:szCs w:val="28"/>
        </w:rPr>
      </w:pPr>
      <w:r>
        <w:rPr>
          <w:sz w:val="28"/>
          <w:szCs w:val="28"/>
        </w:rPr>
        <w:t>Таким образом в последние пять лет удалось преодолеть спад в развитии культуры Березовского городского округа, добиться расширения форм и объемов участия муниципалитета, а также городского сообщества и бизнеса в организации и проведении мероприятий, направленных на поддержку культуры, сохранение традиций и развитие потенциала территории. Реализация подпрограммы позволит преодолеть существующие трудности в деятельности учреждений сферы культуры, обеспечить целенаправленную работу по развитию культурного потенциала города и направить его на развитие Березовского городского округа. Однако это требует тесного взаимодействия органов местного самоуправления с общественными объединений, бизнес-сообществами, иными субъектами культурной деятельности.</w:t>
      </w:r>
    </w:p>
    <w:p w14:paraId="2FF99B82" w14:textId="77777777" w:rsidR="00E47DFF" w:rsidRDefault="00E47DFF" w:rsidP="00FE2A56">
      <w:pPr>
        <w:pStyle w:val="1"/>
        <w:shd w:val="clear" w:color="auto" w:fill="auto"/>
        <w:spacing w:before="0" w:line="240" w:lineRule="auto"/>
        <w:ind w:firstLine="697"/>
        <w:jc w:val="both"/>
        <w:rPr>
          <w:sz w:val="28"/>
          <w:szCs w:val="28"/>
        </w:rPr>
      </w:pPr>
    </w:p>
    <w:p w14:paraId="15CF9B14" w14:textId="77777777" w:rsidR="00E47DFF" w:rsidRDefault="00E47DFF" w:rsidP="00FE2A56">
      <w:pPr>
        <w:pStyle w:val="a5"/>
        <w:spacing w:line="240" w:lineRule="auto"/>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1.2.Развитие дополнительного образования в сфере культуры</w:t>
      </w:r>
    </w:p>
    <w:p w14:paraId="587D015E" w14:textId="77777777" w:rsidR="00E47DFF" w:rsidRDefault="00E47DFF" w:rsidP="00FE2A56">
      <w:pPr>
        <w:pStyle w:val="a5"/>
        <w:spacing w:line="240" w:lineRule="auto"/>
        <w:ind w:left="0"/>
        <w:jc w:val="center"/>
        <w:rPr>
          <w:rFonts w:ascii="Times New Roman" w:eastAsia="Times New Roman" w:hAnsi="Times New Roman" w:cs="Times New Roman"/>
          <w:sz w:val="28"/>
          <w:szCs w:val="28"/>
          <w:lang w:eastAsia="ru-RU"/>
        </w:rPr>
      </w:pPr>
    </w:p>
    <w:p w14:paraId="4EAA4857" w14:textId="77777777" w:rsidR="00E47DFF" w:rsidRDefault="00E47DFF" w:rsidP="00FE2A56">
      <w:pPr>
        <w:pStyle w:val="1"/>
        <w:shd w:val="clear" w:color="auto" w:fill="auto"/>
        <w:spacing w:before="0" w:line="240" w:lineRule="auto"/>
        <w:ind w:firstLine="709"/>
        <w:jc w:val="both"/>
        <w:rPr>
          <w:sz w:val="28"/>
          <w:szCs w:val="28"/>
          <w:lang w:eastAsia="ru-RU"/>
        </w:rPr>
      </w:pPr>
      <w:r>
        <w:rPr>
          <w:sz w:val="28"/>
          <w:szCs w:val="28"/>
        </w:rPr>
        <w:t xml:space="preserve">Подпрограмма «Развитие образования в сфере культуры» разработана в соответствии со Стратегией культурной политики Российской Федерации до 2030 года, утвержденной Распоряжением Правительства Российской Федерации от 29.02.2016 №326, а также на основании государственной </w:t>
      </w:r>
      <w:r w:rsidR="00FE2A56">
        <w:rPr>
          <w:sz w:val="28"/>
          <w:szCs w:val="28"/>
        </w:rPr>
        <w:t>программы «Развитие культуры в С</w:t>
      </w:r>
      <w:r>
        <w:rPr>
          <w:sz w:val="28"/>
          <w:szCs w:val="28"/>
        </w:rPr>
        <w:t>вердловской области до 2024 года», утвержденной Постановлением Правительства Свердловской области от 21.10.2013 №1268 (с изменениями и дополнениями).</w:t>
      </w:r>
    </w:p>
    <w:p w14:paraId="75A61F99"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Важную роль в процессе организованного взаимодействия подрастающего поколения с культурными традициями и ценностями играет система дополнительного образования в сфере культуры. Дополнительное образование </w:t>
      </w:r>
      <w:r>
        <w:rPr>
          <w:rFonts w:ascii="Times New Roman" w:hAnsi="Times New Roman" w:cs="Times New Roman"/>
          <w:sz w:val="28"/>
          <w:szCs w:val="28"/>
        </w:rPr>
        <w:lastRenderedPageBreak/>
        <w:t>в сфере культуры Березовского городского округа представлено четырьмя учреждениями:</w:t>
      </w:r>
    </w:p>
    <w:p w14:paraId="0117234D" w14:textId="77777777" w:rsidR="00E47DFF" w:rsidRDefault="00E47DFF" w:rsidP="00FE2A56">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Березовское муниципальное бюджетное учреждение дополнительного образования «Детская школа искусств №1» (далее – БМБУ ДО «ДШИ №1»);</w:t>
      </w:r>
    </w:p>
    <w:p w14:paraId="6FB1F80B" w14:textId="77777777" w:rsidR="00E47DFF" w:rsidRDefault="00E47DFF" w:rsidP="00FE2A56">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Березовское муниципальное бюджетное учреждение дополнительного образования «Детская школа искусств №2» (далее – БМБУ ДО «ДШИ №2»);</w:t>
      </w:r>
    </w:p>
    <w:p w14:paraId="1985AB3F" w14:textId="77777777" w:rsidR="00E47DFF" w:rsidRDefault="00E47DFF" w:rsidP="00FE2A56">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Березовское муниципальное бюджетное учреждение дополнительного образования «Детская школа искусств п.Монетного» (далее – БМБУ ДО ДШИ п.Монетного);</w:t>
      </w:r>
    </w:p>
    <w:p w14:paraId="38074875" w14:textId="77777777" w:rsidR="00E47DFF" w:rsidRDefault="00E47DFF" w:rsidP="00FE2A56">
      <w:pPr>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Березовское муниципальное бюджетное учреждение дополнительного образования «Детская музыкальная школа» п.Ключевск (далее – БМБУ ДО «ДМШ» п.Ключевск). </w:t>
      </w:r>
    </w:p>
    <w:p w14:paraId="0A738FAB"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Ежегодно наблюдается положительный рост количества обучающихся в учреждениях дополнительного образования (рис.4) что, с одной стороны, является благоприятной тенденции занятости детей, но, с другой стороны, увеличивает конкурс поступления в школу и уменьшает возможность всех детей быть охваченными услугами дополнительного образования. Так при поступлении на 2017-2018 учебный год средний конкурс составил от 3 до 5 человек на место, а максимальное число было зафиксировано в БМБУ ДО «ДШИ №2» – 5,5 человек на место. По результатам приемной кампании 2018 года конкурс на обучение по только по предпрофессиональным программам в области искусств составил 1,6 человека на место (в среднем по 4 учреждениям). Охват детей в возрасте от 7 до 15 лет на сегодняшний день составляет 19,97 % – один </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из </w:t>
      </w:r>
      <w:r w:rsidR="00FE2A56">
        <w:rPr>
          <w:rFonts w:ascii="Times New Roman" w:hAnsi="Times New Roman" w:cs="Times New Roman"/>
          <w:sz w:val="28"/>
          <w:szCs w:val="28"/>
        </w:rPr>
        <w:t xml:space="preserve"> </w:t>
      </w:r>
      <w:r>
        <w:rPr>
          <w:rFonts w:ascii="Times New Roman" w:hAnsi="Times New Roman" w:cs="Times New Roman"/>
          <w:sz w:val="28"/>
          <w:szCs w:val="28"/>
        </w:rPr>
        <w:t>самых высоких показателей в Свердловской области. Общее количество обучающихся в ДШИ на начало 2018-2019 учебного года составило 1513 человек.</w:t>
      </w:r>
    </w:p>
    <w:p w14:paraId="0E5B3A76" w14:textId="77777777" w:rsidR="00E47DFF" w:rsidRDefault="00E47DFF" w:rsidP="00FE2A56">
      <w:pPr>
        <w:spacing w:after="0" w:line="240" w:lineRule="auto"/>
        <w:ind w:firstLine="709"/>
        <w:jc w:val="both"/>
        <w:rPr>
          <w:rFonts w:ascii="Times New Roman" w:hAnsi="Times New Roman" w:cs="Times New Roman"/>
          <w:sz w:val="28"/>
          <w:szCs w:val="28"/>
        </w:rPr>
      </w:pPr>
    </w:p>
    <w:p w14:paraId="5CDE8234"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D53EA1B" wp14:editId="4748FCDA">
            <wp:extent cx="5041265" cy="2027555"/>
            <wp:effectExtent l="0" t="0" r="6985" b="1079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35EDB7" w14:textId="77777777" w:rsidR="00E47DFF" w:rsidRDefault="00E47DFF" w:rsidP="00FE2A56">
      <w:pPr>
        <w:spacing w:after="0" w:line="240" w:lineRule="auto"/>
        <w:ind w:firstLine="709"/>
        <w:jc w:val="both"/>
        <w:rPr>
          <w:rFonts w:ascii="Times New Roman" w:hAnsi="Times New Roman" w:cs="Times New Roman"/>
          <w:sz w:val="24"/>
          <w:szCs w:val="24"/>
        </w:rPr>
      </w:pPr>
    </w:p>
    <w:p w14:paraId="32ED63BE" w14:textId="77777777" w:rsidR="00E47DFF" w:rsidRDefault="00E47DFF" w:rsidP="00FE2A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Рис.4. Динамика учащихся детских школ искусств на территории Березовского городского округа в период с 2014 по 2017 годы (человек). </w:t>
      </w:r>
    </w:p>
    <w:p w14:paraId="581836D4" w14:textId="77777777" w:rsidR="00E47DFF" w:rsidRDefault="00E47DFF" w:rsidP="00FE2A56">
      <w:pPr>
        <w:spacing w:after="0" w:line="240" w:lineRule="auto"/>
        <w:ind w:firstLine="709"/>
        <w:jc w:val="both"/>
        <w:rPr>
          <w:rFonts w:ascii="Times New Roman" w:hAnsi="Times New Roman" w:cs="Times New Roman"/>
          <w:sz w:val="24"/>
          <w:szCs w:val="24"/>
        </w:rPr>
      </w:pPr>
    </w:p>
    <w:p w14:paraId="33FC55CF"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00FE2A56">
        <w:rPr>
          <w:rFonts w:ascii="Times New Roman" w:hAnsi="Times New Roman" w:cs="Times New Roman"/>
          <w:sz w:val="28"/>
          <w:szCs w:val="28"/>
        </w:rPr>
        <w:t xml:space="preserve">  </w:t>
      </w:r>
      <w:r>
        <w:rPr>
          <w:rFonts w:ascii="Times New Roman" w:hAnsi="Times New Roman" w:cs="Times New Roman"/>
          <w:sz w:val="28"/>
          <w:szCs w:val="28"/>
        </w:rPr>
        <w:t>соответствии</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с </w:t>
      </w:r>
      <w:r w:rsidR="00FE2A56">
        <w:rPr>
          <w:rFonts w:ascii="Times New Roman" w:hAnsi="Times New Roman" w:cs="Times New Roman"/>
          <w:sz w:val="28"/>
          <w:szCs w:val="28"/>
        </w:rPr>
        <w:t xml:space="preserve">  </w:t>
      </w:r>
      <w:r>
        <w:rPr>
          <w:rFonts w:ascii="Times New Roman" w:hAnsi="Times New Roman" w:cs="Times New Roman"/>
          <w:sz w:val="28"/>
          <w:szCs w:val="28"/>
        </w:rPr>
        <w:t>Указом</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Президента</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w:t>
      </w:r>
      <w:r w:rsidR="00FE2A56">
        <w:rPr>
          <w:rFonts w:ascii="Times New Roman" w:hAnsi="Times New Roman" w:cs="Times New Roman"/>
          <w:sz w:val="28"/>
          <w:szCs w:val="28"/>
        </w:rPr>
        <w:t xml:space="preserve"> </w:t>
      </w:r>
      <w:r>
        <w:rPr>
          <w:rFonts w:ascii="Times New Roman" w:hAnsi="Times New Roman" w:cs="Times New Roman"/>
          <w:sz w:val="28"/>
          <w:szCs w:val="28"/>
        </w:rPr>
        <w:t>Российской</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Федерации</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w:t>
      </w:r>
      <w:r w:rsidR="00FE2A56">
        <w:rPr>
          <w:rFonts w:ascii="Times New Roman" w:hAnsi="Times New Roman" w:cs="Times New Roman"/>
          <w:sz w:val="28"/>
          <w:szCs w:val="28"/>
        </w:rPr>
        <w:t xml:space="preserve">  </w:t>
      </w:r>
      <w:r>
        <w:rPr>
          <w:rFonts w:ascii="Times New Roman" w:hAnsi="Times New Roman" w:cs="Times New Roman"/>
          <w:sz w:val="28"/>
          <w:szCs w:val="28"/>
        </w:rPr>
        <w:t>от</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7 мая 2012 года №597 «О мероприятиях по реализации государственной социальной политики» к 2018 году, доля юных талантов, привлекаемых к участию в творческих мероприятиях, должна быть увеличена до 8 процентов </w:t>
      </w:r>
      <w:r>
        <w:rPr>
          <w:rFonts w:ascii="Times New Roman" w:hAnsi="Times New Roman" w:cs="Times New Roman"/>
          <w:sz w:val="28"/>
          <w:szCs w:val="28"/>
        </w:rPr>
        <w:lastRenderedPageBreak/>
        <w:t>от общего числа детей. В 2017 году в творческую деятельность учреждений вовлечено более 1300 человек, что составляет 7,9% от общего количества детей в</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возрасте</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7-15 </w:t>
      </w:r>
      <w:r w:rsidR="00FE2A56">
        <w:rPr>
          <w:rFonts w:ascii="Times New Roman" w:hAnsi="Times New Roman" w:cs="Times New Roman"/>
          <w:sz w:val="28"/>
          <w:szCs w:val="28"/>
        </w:rPr>
        <w:t xml:space="preserve"> </w:t>
      </w:r>
      <w:r>
        <w:rPr>
          <w:rFonts w:ascii="Times New Roman" w:hAnsi="Times New Roman" w:cs="Times New Roman"/>
          <w:sz w:val="28"/>
          <w:szCs w:val="28"/>
        </w:rPr>
        <w:t>лет</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и</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выше</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запланированного</w:t>
      </w:r>
      <w:r w:rsidR="00FE2A56">
        <w:rPr>
          <w:rFonts w:ascii="Times New Roman" w:hAnsi="Times New Roman" w:cs="Times New Roman"/>
          <w:sz w:val="28"/>
          <w:szCs w:val="28"/>
        </w:rPr>
        <w:t xml:space="preserve"> </w:t>
      </w:r>
      <w:r>
        <w:rPr>
          <w:rFonts w:ascii="Times New Roman" w:hAnsi="Times New Roman" w:cs="Times New Roman"/>
          <w:sz w:val="28"/>
          <w:szCs w:val="28"/>
        </w:rPr>
        <w:t xml:space="preserve"> показателя – 7%. За период 2019 года 1227 учащихся детских школ искусств на территории Березовского городского округа приняли участие в проводимых творческих мероприятиях (81% от общего количества учащихся).</w:t>
      </w:r>
    </w:p>
    <w:p w14:paraId="7274A42A"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период с 2014 года более 3500 учащихся детских школ искусств стали лауреатами областных, региональных, всероссийских и международных конкурсов.</w:t>
      </w:r>
    </w:p>
    <w:p w14:paraId="7FCAC169"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увеличением количества обучающихся наблюдается рост количества педагогических работников. В период с 2014 по август 2019 года рост среднесписочной численности основного персонала составил 12,7% (рис.5).</w:t>
      </w:r>
    </w:p>
    <w:p w14:paraId="206AD78D" w14:textId="77777777" w:rsidR="00E47DFF" w:rsidRDefault="00E47DFF" w:rsidP="00FE2A56">
      <w:pPr>
        <w:spacing w:after="0" w:line="240" w:lineRule="auto"/>
        <w:ind w:firstLine="709"/>
        <w:jc w:val="both"/>
        <w:rPr>
          <w:rFonts w:ascii="Times New Roman" w:hAnsi="Times New Roman" w:cs="Times New Roman"/>
          <w:sz w:val="28"/>
          <w:szCs w:val="28"/>
        </w:rPr>
      </w:pPr>
    </w:p>
    <w:p w14:paraId="3DDC002F" w14:textId="77777777" w:rsidR="00E47DFF" w:rsidRDefault="00E47DFF" w:rsidP="00FE2A56">
      <w:pPr>
        <w:spacing w:after="0" w:line="240" w:lineRule="auto"/>
        <w:ind w:firstLine="709"/>
        <w:jc w:val="center"/>
        <w:rPr>
          <w:rFonts w:ascii="Times New Roman" w:hAnsi="Times New Roman" w:cs="Times New Roman"/>
          <w:sz w:val="28"/>
          <w:szCs w:val="28"/>
        </w:rPr>
      </w:pPr>
      <w:r>
        <w:rPr>
          <w:noProof/>
        </w:rPr>
        <w:drawing>
          <wp:inline distT="0" distB="0" distL="0" distR="0" wp14:anchorId="56191887" wp14:editId="1BCECB03">
            <wp:extent cx="4039235" cy="2162810"/>
            <wp:effectExtent l="0" t="0" r="18415" b="8890"/>
            <wp:docPr id="5" name="Диаграмма 5">
              <a:extLst xmlns:a="http://schemas.openxmlformats.org/drawingml/2006/main">
                <a:ext uri="{FF2B5EF4-FFF2-40B4-BE49-F238E27FC236}">
                  <a16:creationId xmlns:a16="http://schemas.microsoft.com/office/drawing/2014/main" id="{526D73EB-3842-4902-B42F-CCE995B5EA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FFDB40" w14:textId="77777777" w:rsidR="00E47DFF" w:rsidRDefault="00E47DFF" w:rsidP="00FE2A56">
      <w:pPr>
        <w:spacing w:after="0" w:line="240" w:lineRule="auto"/>
        <w:ind w:firstLine="709"/>
        <w:jc w:val="both"/>
        <w:rPr>
          <w:rFonts w:ascii="Times New Roman" w:hAnsi="Times New Roman" w:cs="Times New Roman"/>
          <w:sz w:val="28"/>
          <w:szCs w:val="28"/>
        </w:rPr>
      </w:pPr>
    </w:p>
    <w:p w14:paraId="618AE75C" w14:textId="77777777" w:rsidR="00E47DFF" w:rsidRDefault="00E47DFF" w:rsidP="00FE2A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Рис.5. Динамика среднесписочной численности работников учреждений дополнительного образования в сфере культуры Березовского городского округа в период с 2014 по 2019 годы (человек). </w:t>
      </w:r>
    </w:p>
    <w:p w14:paraId="28DAAEB5" w14:textId="77777777" w:rsidR="00E47DFF" w:rsidRDefault="00E47DFF" w:rsidP="00FE2A56">
      <w:pPr>
        <w:spacing w:after="0" w:line="240" w:lineRule="auto"/>
        <w:ind w:firstLine="709"/>
        <w:jc w:val="both"/>
        <w:rPr>
          <w:rFonts w:ascii="Times New Roman" w:hAnsi="Times New Roman" w:cs="Times New Roman"/>
          <w:sz w:val="28"/>
          <w:szCs w:val="28"/>
        </w:rPr>
      </w:pPr>
    </w:p>
    <w:p w14:paraId="686D1A03" w14:textId="77777777" w:rsidR="00E47DFF" w:rsidRDefault="00E47DFF" w:rsidP="00FE2A56">
      <w:pPr>
        <w:pStyle w:val="1"/>
        <w:shd w:val="clear" w:color="auto" w:fill="auto"/>
        <w:spacing w:before="0" w:line="240" w:lineRule="auto"/>
        <w:ind w:firstLine="697"/>
        <w:jc w:val="both"/>
        <w:rPr>
          <w:rFonts w:eastAsiaTheme="minorHAnsi"/>
          <w:sz w:val="28"/>
          <w:szCs w:val="28"/>
        </w:rPr>
      </w:pPr>
      <w:r>
        <w:rPr>
          <w:sz w:val="28"/>
          <w:szCs w:val="28"/>
        </w:rPr>
        <w:t xml:space="preserve">Средняя заработная плата работников дополнительного образования в сфере культуры </w:t>
      </w:r>
      <w:r>
        <w:rPr>
          <w:rFonts w:eastAsiaTheme="minorHAnsi"/>
          <w:sz w:val="28"/>
          <w:szCs w:val="28"/>
        </w:rPr>
        <w:t xml:space="preserve">по сравнению с 2013 годом увеличилась </w:t>
      </w:r>
      <w:r>
        <w:rPr>
          <w:sz w:val="28"/>
          <w:szCs w:val="28"/>
        </w:rPr>
        <w:t xml:space="preserve">на 47%. По итогам 2019 года </w:t>
      </w:r>
      <w:r>
        <w:rPr>
          <w:rFonts w:eastAsiaTheme="minorHAnsi"/>
          <w:sz w:val="28"/>
          <w:szCs w:val="28"/>
        </w:rPr>
        <w:t>показатель по доведению уровня средней заработной платы работников культуры Березовского городского округа до областного значения выполнен на 100%. По итогам учебного 2018-2019 года 14% выпускников поступили на обучение в профессиональные образовательные организации в сфере культуры. Однако поступил на работу в 2019 году только 1 молодой специалист.</w:t>
      </w:r>
    </w:p>
    <w:p w14:paraId="3C8BD123" w14:textId="77777777" w:rsidR="00E47DFF" w:rsidRDefault="00E47DFF" w:rsidP="00FE2A56">
      <w:pPr>
        <w:pStyle w:val="1"/>
        <w:shd w:val="clear" w:color="auto" w:fill="auto"/>
        <w:spacing w:before="0" w:line="240" w:lineRule="auto"/>
        <w:ind w:firstLine="697"/>
        <w:jc w:val="both"/>
        <w:rPr>
          <w:rFonts w:eastAsiaTheme="minorHAnsi"/>
          <w:sz w:val="28"/>
          <w:szCs w:val="28"/>
        </w:rPr>
      </w:pPr>
      <w:r>
        <w:rPr>
          <w:rFonts w:eastAsiaTheme="minorHAnsi"/>
          <w:sz w:val="28"/>
          <w:szCs w:val="28"/>
        </w:rPr>
        <w:t xml:space="preserve">В связи с этим, основные проблемы развития дополнительного образования в сфере культуры связаны со «старением» и нехваткой квалифицированных кадров, особенно в сельской местности, так как два учреждения из четырех находятся в сельских населенных пунктах городского округа. На сегодняшний день, </w:t>
      </w:r>
      <w:r>
        <w:rPr>
          <w:sz w:val="28"/>
          <w:szCs w:val="28"/>
        </w:rPr>
        <w:t>процент сотрудников старше 60 лет составляет 21,8%, а молодых специалистов чуть меньше – 12%.</w:t>
      </w:r>
    </w:p>
    <w:p w14:paraId="5AE302B5" w14:textId="77777777" w:rsidR="00E47DFF" w:rsidRDefault="00E47DFF" w:rsidP="00FE2A56">
      <w:pPr>
        <w:pStyle w:val="1"/>
        <w:shd w:val="clear" w:color="auto" w:fill="auto"/>
        <w:spacing w:before="0" w:line="240" w:lineRule="auto"/>
        <w:ind w:firstLine="700"/>
        <w:jc w:val="both"/>
        <w:rPr>
          <w:sz w:val="28"/>
          <w:szCs w:val="28"/>
          <w:lang w:eastAsia="ru-RU"/>
        </w:rPr>
      </w:pPr>
      <w:r>
        <w:rPr>
          <w:sz w:val="28"/>
          <w:szCs w:val="28"/>
        </w:rPr>
        <w:t xml:space="preserve">Важнейшим фактором, определяющим эффективность учреждения культуры, является кадровый ресурс. Необходимо сосредоточить усилия </w:t>
      </w:r>
      <w:r>
        <w:rPr>
          <w:sz w:val="28"/>
          <w:szCs w:val="28"/>
        </w:rPr>
        <w:lastRenderedPageBreak/>
        <w:t>на обеспечение учреждений квалифицированными кадрами, повышение квалификации работающих специалистов.</w:t>
      </w:r>
    </w:p>
    <w:p w14:paraId="51EBAF2C" w14:textId="77777777" w:rsidR="00E47DFF" w:rsidRDefault="00E47DFF" w:rsidP="00FE2A56">
      <w:pPr>
        <w:pStyle w:val="1"/>
        <w:spacing w:before="0" w:line="240" w:lineRule="auto"/>
        <w:ind w:firstLine="700"/>
        <w:jc w:val="both"/>
        <w:rPr>
          <w:sz w:val="28"/>
          <w:szCs w:val="28"/>
        </w:rPr>
      </w:pPr>
      <w:r>
        <w:rPr>
          <w:sz w:val="28"/>
          <w:szCs w:val="28"/>
        </w:rPr>
        <w:t xml:space="preserve">Несмотря на то, что за последние 5 лет в учреждения дополнительного образования было направлено 4,8 млн. рублей на ремонтные работы за счет средств местного бюджета (в том числе проведены работы по ремонту фасада здания БМБУ ДО «ДШИ №2», осуществлен ремонт кровли БМБУ ДО «ДШИ №1») </w:t>
      </w:r>
      <w:r>
        <w:rPr>
          <w:rFonts w:eastAsiaTheme="minorHAnsi"/>
          <w:sz w:val="28"/>
          <w:szCs w:val="28"/>
        </w:rPr>
        <w:t>наблюдается недостаток финансовых средств на развитие детских школ искусств, в части проведения ремонтных работ, улучшения</w:t>
      </w:r>
      <w:r>
        <w:rPr>
          <w:sz w:val="28"/>
          <w:szCs w:val="28"/>
        </w:rPr>
        <w:t xml:space="preserve"> материально-технической базы школ для реализации предпрофессиональных программ. </w:t>
      </w:r>
    </w:p>
    <w:p w14:paraId="59AC0785" w14:textId="77777777" w:rsidR="00E47DFF" w:rsidRDefault="00E47DFF" w:rsidP="00FE2A56">
      <w:pPr>
        <w:pStyle w:val="1"/>
        <w:shd w:val="clear" w:color="auto" w:fill="auto"/>
        <w:spacing w:before="0" w:line="240" w:lineRule="auto"/>
        <w:ind w:firstLine="700"/>
        <w:jc w:val="both"/>
        <w:rPr>
          <w:sz w:val="28"/>
          <w:szCs w:val="28"/>
        </w:rPr>
      </w:pPr>
      <w:r>
        <w:rPr>
          <w:sz w:val="28"/>
          <w:szCs w:val="28"/>
        </w:rPr>
        <w:t>Остро ощущается проблема нехватки помещений, особенно для занятий по хореографии. Требуется расширение существующих помещений БМБУ ДО «ДМШ» п.Ключевск, выделение отдельного помещения для работы хореографического отделения БМБУ ДО «ДШИ №2». Требует ремонта и помещение БМБУ ДО «ДШИ №1».</w:t>
      </w:r>
    </w:p>
    <w:p w14:paraId="37A95FAB" w14:textId="77777777" w:rsidR="00E47DFF" w:rsidRDefault="00E47DFF" w:rsidP="00FE2A56">
      <w:pPr>
        <w:pStyle w:val="1"/>
        <w:shd w:val="clear" w:color="auto" w:fill="auto"/>
        <w:spacing w:before="0" w:line="240" w:lineRule="auto"/>
        <w:ind w:firstLine="700"/>
        <w:jc w:val="both"/>
        <w:rPr>
          <w:sz w:val="28"/>
          <w:szCs w:val="28"/>
        </w:rPr>
      </w:pPr>
      <w:r>
        <w:rPr>
          <w:sz w:val="28"/>
          <w:szCs w:val="28"/>
        </w:rPr>
        <w:t>Существующая материально-техническая база детских школ искусств не позволяет увеличить количество учащихся. При этом спрос со стороны населения на услуги дополнительного образования в сфере культуры с каждым годом увеличивается, что подтверждают результаты конкурсного отбора (конкурс по программ предпрофессиональной подготовки варьируется от 2,4 до 4,9 человека на место).</w:t>
      </w:r>
    </w:p>
    <w:p w14:paraId="77C8019A"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В рамках усил</w:t>
      </w:r>
      <w:r w:rsidR="00FE2A56">
        <w:rPr>
          <w:rFonts w:ascii="Times New Roman" w:eastAsia="Times New Roman" w:hAnsi="Times New Roman" w:cs="Times New Roman"/>
          <w:sz w:val="28"/>
          <w:szCs w:val="28"/>
        </w:rPr>
        <w:t>ения антитеррористической защище</w:t>
      </w:r>
      <w:r>
        <w:rPr>
          <w:rFonts w:ascii="Times New Roman" w:eastAsia="Times New Roman" w:hAnsi="Times New Roman" w:cs="Times New Roman"/>
          <w:sz w:val="28"/>
          <w:szCs w:val="28"/>
        </w:rPr>
        <w:t>нности учреждений дополнительного образования в сфере культуры уже выполнен ряд мероприятия по установке камер видеонаблюдения в БМБУ ДО «ДШИ №2», ограждения территории БМБУ ДО «ДШИ №1» и др. Однако на сегодняшний день, остается потребность в финансовых средствах на дальнейшее устранение имеющихся замечаний.</w:t>
      </w:r>
    </w:p>
    <w:p w14:paraId="4EF27305" w14:textId="77777777" w:rsidR="00E47DFF" w:rsidRDefault="00E47DFF" w:rsidP="00FE2A56">
      <w:pPr>
        <w:pStyle w:val="1"/>
        <w:shd w:val="clear" w:color="auto" w:fill="auto"/>
        <w:spacing w:before="0" w:line="240" w:lineRule="auto"/>
        <w:ind w:firstLine="700"/>
        <w:jc w:val="both"/>
        <w:rPr>
          <w:sz w:val="28"/>
          <w:szCs w:val="28"/>
        </w:rPr>
      </w:pPr>
      <w:r>
        <w:rPr>
          <w:sz w:val="28"/>
          <w:szCs w:val="28"/>
        </w:rPr>
        <w:t xml:space="preserve">Ухудшение ассортимента и качества предоставляемых услуг соседствует с устареванием применяемых технологий и форм работы, ухудшением материально-технического оснащения. Учреждения нуждаются в приобретение новых современных музыкальных инструментов, предоставлении инновационных услуг населению. </w:t>
      </w:r>
    </w:p>
    <w:p w14:paraId="46336D3E" w14:textId="77777777" w:rsidR="00E47DFF" w:rsidRDefault="00E47DFF" w:rsidP="00FE2A56">
      <w:pPr>
        <w:pStyle w:val="1"/>
        <w:shd w:val="clear" w:color="auto" w:fill="auto"/>
        <w:spacing w:before="0" w:line="240" w:lineRule="auto"/>
        <w:ind w:firstLine="697"/>
        <w:jc w:val="both"/>
        <w:rPr>
          <w:sz w:val="28"/>
          <w:szCs w:val="28"/>
        </w:rPr>
      </w:pPr>
    </w:p>
    <w:p w14:paraId="3DF2C8FA" w14:textId="77777777" w:rsidR="00E47DFF" w:rsidRDefault="00E47DFF" w:rsidP="00FE2A56">
      <w:pPr>
        <w:pStyle w:val="1"/>
        <w:shd w:val="clear" w:color="auto" w:fill="auto"/>
        <w:spacing w:before="0" w:line="240" w:lineRule="auto"/>
        <w:ind w:firstLine="0"/>
        <w:jc w:val="center"/>
        <w:rPr>
          <w:sz w:val="28"/>
          <w:szCs w:val="28"/>
        </w:rPr>
      </w:pPr>
      <w:r>
        <w:rPr>
          <w:sz w:val="28"/>
          <w:szCs w:val="28"/>
        </w:rPr>
        <w:t>1.3.Развитие физической культуры и спорта</w:t>
      </w:r>
    </w:p>
    <w:p w14:paraId="2614F66A" w14:textId="77777777" w:rsidR="00E47DFF" w:rsidRDefault="00E47DFF" w:rsidP="00FE2A56">
      <w:pPr>
        <w:pStyle w:val="1"/>
        <w:shd w:val="clear" w:color="auto" w:fill="auto"/>
        <w:spacing w:before="0" w:line="240" w:lineRule="auto"/>
        <w:ind w:firstLine="700"/>
        <w:jc w:val="both"/>
        <w:rPr>
          <w:sz w:val="28"/>
          <w:szCs w:val="28"/>
        </w:rPr>
      </w:pPr>
    </w:p>
    <w:p w14:paraId="0D3E00F3" w14:textId="77777777" w:rsidR="00E47DFF" w:rsidRDefault="00E47DFF" w:rsidP="00FE2A56">
      <w:pPr>
        <w:pStyle w:val="1"/>
        <w:shd w:val="clear" w:color="auto" w:fill="auto"/>
        <w:spacing w:before="0" w:line="240" w:lineRule="auto"/>
        <w:ind w:firstLine="700"/>
        <w:jc w:val="both"/>
        <w:rPr>
          <w:sz w:val="28"/>
          <w:szCs w:val="28"/>
        </w:rPr>
      </w:pPr>
      <w:r>
        <w:rPr>
          <w:sz w:val="28"/>
          <w:szCs w:val="28"/>
        </w:rPr>
        <w:t>Подпрограмма «Развитие физической культуры и спорта» разработана в соответствии со Стратегией развития физической культуры и спорта в Российской Федерации на п</w:t>
      </w:r>
      <w:r w:rsidR="00017113">
        <w:rPr>
          <w:sz w:val="28"/>
          <w:szCs w:val="28"/>
        </w:rPr>
        <w:t>ериод до 2020 года, утвержденная</w:t>
      </w:r>
      <w:r>
        <w:rPr>
          <w:sz w:val="28"/>
          <w:szCs w:val="28"/>
        </w:rPr>
        <w:t xml:space="preserve"> Распоряжением Правительства Российской Федерации от 07.08.2009 №1101</w:t>
      </w:r>
      <w:r w:rsidR="00017113">
        <w:rPr>
          <w:sz w:val="28"/>
          <w:szCs w:val="28"/>
        </w:rPr>
        <w:t>; Федеральной целевой программы</w:t>
      </w:r>
      <w:r>
        <w:rPr>
          <w:sz w:val="28"/>
          <w:szCs w:val="28"/>
        </w:rPr>
        <w:t xml:space="preserve"> «Развитие физической культуры и спорта в Российской Федерации на 2016-2020 годы», утвержденной Постановлением Правительства Российской Федерации от 21.01.2015 №30, а также на основании государственной программы «Развитие физической культуры и спорта в Свердловской области до 2024 года», утвержденной Постановлением </w:t>
      </w:r>
      <w:r>
        <w:rPr>
          <w:sz w:val="28"/>
          <w:szCs w:val="28"/>
        </w:rPr>
        <w:lastRenderedPageBreak/>
        <w:t>Правительства Свердловской области от 29.10.2013 №1332 (с изменениями и дополнениями).</w:t>
      </w:r>
    </w:p>
    <w:p w14:paraId="1EB725D9" w14:textId="77777777" w:rsidR="00E47DFF" w:rsidRDefault="00E47DFF" w:rsidP="00FE2A5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Березовском городском округе по итогам 2019 года физической культурой и спортом систематически занимается 44% населения в возрасте              от </w:t>
      </w:r>
      <w:r>
        <w:rPr>
          <w:rFonts w:ascii="Times New Roman" w:hAnsi="Times New Roman" w:cs="Times New Roman"/>
          <w:sz w:val="28"/>
          <w:szCs w:val="28"/>
        </w:rPr>
        <w:t>3-79 лет</w:t>
      </w:r>
      <w:r>
        <w:rPr>
          <w:rFonts w:ascii="Times New Roman" w:eastAsia="Times New Roman" w:hAnsi="Times New Roman" w:cs="Times New Roman"/>
          <w:sz w:val="28"/>
          <w:szCs w:val="28"/>
        </w:rPr>
        <w:t>. При этом доля учащихся и студентов Березовского городского округа, систематически занимающихся физической культурной и спортом, в общей численности учащихся и студентов Березовского гор</w:t>
      </w:r>
      <w:r w:rsidR="00017113">
        <w:rPr>
          <w:rFonts w:ascii="Times New Roman" w:eastAsia="Times New Roman" w:hAnsi="Times New Roman" w:cs="Times New Roman"/>
          <w:sz w:val="28"/>
          <w:szCs w:val="28"/>
        </w:rPr>
        <w:t>одского округа, составляет 84,4</w:t>
      </w:r>
      <w:r>
        <w:rPr>
          <w:rFonts w:ascii="Times New Roman" w:eastAsia="Times New Roman" w:hAnsi="Times New Roman" w:cs="Times New Roman"/>
          <w:sz w:val="28"/>
          <w:szCs w:val="28"/>
        </w:rPr>
        <w:t>%.</w:t>
      </w:r>
    </w:p>
    <w:p w14:paraId="7333B8D1" w14:textId="77777777" w:rsidR="00E47DFF" w:rsidRDefault="00E47DFF" w:rsidP="00FE2A5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03"/>
        <w:gridCol w:w="843"/>
        <w:gridCol w:w="842"/>
        <w:gridCol w:w="843"/>
        <w:gridCol w:w="842"/>
        <w:gridCol w:w="788"/>
      </w:tblGrid>
      <w:tr w:rsidR="00E47DFF" w14:paraId="6CA7E8F6" w14:textId="77777777" w:rsidTr="00A75EC7">
        <w:tc>
          <w:tcPr>
            <w:tcW w:w="3828" w:type="dxa"/>
            <w:tcBorders>
              <w:top w:val="single" w:sz="4" w:space="0" w:color="auto"/>
              <w:left w:val="single" w:sz="4" w:space="0" w:color="auto"/>
              <w:bottom w:val="single" w:sz="4" w:space="0" w:color="auto"/>
              <w:right w:val="single" w:sz="4" w:space="0" w:color="auto"/>
            </w:tcBorders>
            <w:hideMark/>
          </w:tcPr>
          <w:p w14:paraId="2246129A" w14:textId="77777777" w:rsidR="00E47DFF" w:rsidRDefault="00E47DFF" w:rsidP="00FE2A56">
            <w:pPr>
              <w:overflowPunct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Показатель</w:t>
            </w:r>
          </w:p>
        </w:tc>
        <w:tc>
          <w:tcPr>
            <w:tcW w:w="850" w:type="dxa"/>
            <w:tcBorders>
              <w:top w:val="single" w:sz="4" w:space="0" w:color="auto"/>
              <w:left w:val="single" w:sz="4" w:space="0" w:color="auto"/>
              <w:bottom w:val="single" w:sz="4" w:space="0" w:color="auto"/>
              <w:right w:val="single" w:sz="4" w:space="0" w:color="auto"/>
            </w:tcBorders>
            <w:hideMark/>
          </w:tcPr>
          <w:p w14:paraId="75446E57"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2013 год</w:t>
            </w:r>
          </w:p>
        </w:tc>
        <w:tc>
          <w:tcPr>
            <w:tcW w:w="803" w:type="dxa"/>
            <w:tcBorders>
              <w:top w:val="single" w:sz="4" w:space="0" w:color="auto"/>
              <w:left w:val="single" w:sz="4" w:space="0" w:color="auto"/>
              <w:bottom w:val="single" w:sz="4" w:space="0" w:color="auto"/>
              <w:right w:val="single" w:sz="4" w:space="0" w:color="auto"/>
            </w:tcBorders>
            <w:hideMark/>
          </w:tcPr>
          <w:p w14:paraId="5D49FBFC"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2014 год</w:t>
            </w:r>
          </w:p>
        </w:tc>
        <w:tc>
          <w:tcPr>
            <w:tcW w:w="843" w:type="dxa"/>
            <w:tcBorders>
              <w:top w:val="single" w:sz="4" w:space="0" w:color="auto"/>
              <w:left w:val="single" w:sz="4" w:space="0" w:color="auto"/>
              <w:bottom w:val="single" w:sz="4" w:space="0" w:color="auto"/>
              <w:right w:val="single" w:sz="4" w:space="0" w:color="auto"/>
            </w:tcBorders>
            <w:hideMark/>
          </w:tcPr>
          <w:p w14:paraId="7A54E077"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2015 год</w:t>
            </w:r>
          </w:p>
        </w:tc>
        <w:tc>
          <w:tcPr>
            <w:tcW w:w="842" w:type="dxa"/>
            <w:tcBorders>
              <w:top w:val="single" w:sz="4" w:space="0" w:color="auto"/>
              <w:left w:val="single" w:sz="4" w:space="0" w:color="auto"/>
              <w:bottom w:val="single" w:sz="4" w:space="0" w:color="auto"/>
              <w:right w:val="single" w:sz="4" w:space="0" w:color="auto"/>
            </w:tcBorders>
            <w:hideMark/>
          </w:tcPr>
          <w:p w14:paraId="253420FB"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2016 год</w:t>
            </w:r>
          </w:p>
        </w:tc>
        <w:tc>
          <w:tcPr>
            <w:tcW w:w="843" w:type="dxa"/>
            <w:tcBorders>
              <w:top w:val="single" w:sz="4" w:space="0" w:color="auto"/>
              <w:left w:val="single" w:sz="4" w:space="0" w:color="auto"/>
              <w:bottom w:val="single" w:sz="4" w:space="0" w:color="auto"/>
              <w:right w:val="single" w:sz="4" w:space="0" w:color="auto"/>
            </w:tcBorders>
            <w:hideMark/>
          </w:tcPr>
          <w:p w14:paraId="5BE1F873" w14:textId="77777777" w:rsidR="00E47DFF" w:rsidRDefault="00E47DFF" w:rsidP="00FE2A56">
            <w:pPr>
              <w:overflowPunct w:val="0"/>
              <w:spacing w:after="0" w:line="240" w:lineRule="auto"/>
              <w:ind w:firstLine="91"/>
              <w:jc w:val="center"/>
              <w:rPr>
                <w:rFonts w:ascii="Times New Roman" w:eastAsiaTheme="minorHAnsi" w:hAnsi="Times New Roman" w:cs="Times New Roman"/>
                <w:sz w:val="24"/>
                <w:szCs w:val="24"/>
                <w:lang w:eastAsia="en-US"/>
              </w:rPr>
            </w:pPr>
            <w:r>
              <w:rPr>
                <w:rFonts w:ascii="Times New Roman" w:hAnsi="Times New Roman" w:cs="Times New Roman"/>
                <w:sz w:val="24"/>
                <w:szCs w:val="24"/>
              </w:rPr>
              <w:t>2017</w:t>
            </w:r>
          </w:p>
          <w:p w14:paraId="0705479F"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год</w:t>
            </w:r>
          </w:p>
        </w:tc>
        <w:tc>
          <w:tcPr>
            <w:tcW w:w="842" w:type="dxa"/>
            <w:tcBorders>
              <w:top w:val="single" w:sz="4" w:space="0" w:color="auto"/>
              <w:left w:val="single" w:sz="4" w:space="0" w:color="auto"/>
              <w:bottom w:val="single" w:sz="4" w:space="0" w:color="auto"/>
              <w:right w:val="single" w:sz="4" w:space="0" w:color="auto"/>
            </w:tcBorders>
            <w:hideMark/>
          </w:tcPr>
          <w:p w14:paraId="70994B31" w14:textId="77777777" w:rsidR="00E47DFF" w:rsidRDefault="00E47DFF" w:rsidP="00FE2A56">
            <w:pPr>
              <w:overflowPunct w:val="0"/>
              <w:spacing w:after="0" w:line="240" w:lineRule="auto"/>
              <w:ind w:firstLine="91"/>
              <w:jc w:val="center"/>
              <w:rPr>
                <w:rFonts w:ascii="Times New Roman" w:eastAsiaTheme="minorHAnsi" w:hAnsi="Times New Roman" w:cs="Times New Roman"/>
                <w:sz w:val="24"/>
                <w:szCs w:val="24"/>
                <w:lang w:eastAsia="en-US"/>
              </w:rPr>
            </w:pPr>
            <w:r>
              <w:rPr>
                <w:rFonts w:ascii="Times New Roman" w:hAnsi="Times New Roman" w:cs="Times New Roman"/>
                <w:sz w:val="24"/>
                <w:szCs w:val="24"/>
              </w:rPr>
              <w:t>2018</w:t>
            </w:r>
          </w:p>
          <w:p w14:paraId="43E68BFD"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год</w:t>
            </w:r>
          </w:p>
        </w:tc>
        <w:tc>
          <w:tcPr>
            <w:tcW w:w="788" w:type="dxa"/>
            <w:tcBorders>
              <w:top w:val="single" w:sz="4" w:space="0" w:color="auto"/>
              <w:left w:val="single" w:sz="4" w:space="0" w:color="auto"/>
              <w:bottom w:val="single" w:sz="4" w:space="0" w:color="auto"/>
              <w:right w:val="single" w:sz="4" w:space="0" w:color="auto"/>
            </w:tcBorders>
            <w:hideMark/>
          </w:tcPr>
          <w:p w14:paraId="7E95460B" w14:textId="77777777" w:rsidR="00E47DFF" w:rsidRDefault="00E47DFF" w:rsidP="00FE2A56">
            <w:pPr>
              <w:overflowPunct w:val="0"/>
              <w:spacing w:after="0" w:line="240" w:lineRule="auto"/>
              <w:ind w:firstLine="91"/>
              <w:jc w:val="center"/>
              <w:rPr>
                <w:rFonts w:ascii="Times New Roman" w:eastAsiaTheme="minorHAnsi" w:hAnsi="Times New Roman" w:cs="Times New Roman"/>
                <w:sz w:val="24"/>
                <w:szCs w:val="24"/>
                <w:lang w:eastAsia="en-US"/>
              </w:rPr>
            </w:pPr>
            <w:r>
              <w:rPr>
                <w:rFonts w:ascii="Times New Roman" w:hAnsi="Times New Roman" w:cs="Times New Roman"/>
                <w:sz w:val="24"/>
                <w:szCs w:val="24"/>
              </w:rPr>
              <w:t>2019</w:t>
            </w:r>
          </w:p>
          <w:p w14:paraId="3FAD0BBB"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год</w:t>
            </w:r>
          </w:p>
        </w:tc>
      </w:tr>
      <w:tr w:rsidR="00E47DFF" w14:paraId="0D5FA28C" w14:textId="77777777" w:rsidTr="00A75EC7">
        <w:tc>
          <w:tcPr>
            <w:tcW w:w="3828" w:type="dxa"/>
            <w:tcBorders>
              <w:top w:val="single" w:sz="4" w:space="0" w:color="auto"/>
              <w:left w:val="single" w:sz="4" w:space="0" w:color="auto"/>
              <w:bottom w:val="single" w:sz="4" w:space="0" w:color="auto"/>
              <w:right w:val="single" w:sz="4" w:space="0" w:color="auto"/>
            </w:tcBorders>
            <w:hideMark/>
          </w:tcPr>
          <w:p w14:paraId="00A11204" w14:textId="77777777" w:rsidR="00E47DFF" w:rsidRDefault="00E47DFF" w:rsidP="00FE2A56">
            <w:pPr>
              <w:tabs>
                <w:tab w:val="left" w:pos="0"/>
                <w:tab w:val="left" w:pos="93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Доля населения Березовского городского округа, систематически занимающегося физической культурой и спортом, в общей численности населения в возрасте 3-79 лет (в процентах)</w:t>
            </w:r>
          </w:p>
        </w:tc>
        <w:tc>
          <w:tcPr>
            <w:tcW w:w="850" w:type="dxa"/>
            <w:tcBorders>
              <w:top w:val="single" w:sz="4" w:space="0" w:color="auto"/>
              <w:left w:val="single" w:sz="4" w:space="0" w:color="auto"/>
              <w:bottom w:val="single" w:sz="4" w:space="0" w:color="auto"/>
              <w:right w:val="single" w:sz="4" w:space="0" w:color="auto"/>
            </w:tcBorders>
            <w:hideMark/>
          </w:tcPr>
          <w:p w14:paraId="3E3CE59E"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22,5</w:t>
            </w:r>
          </w:p>
        </w:tc>
        <w:tc>
          <w:tcPr>
            <w:tcW w:w="803" w:type="dxa"/>
            <w:tcBorders>
              <w:top w:val="single" w:sz="4" w:space="0" w:color="auto"/>
              <w:left w:val="single" w:sz="4" w:space="0" w:color="auto"/>
              <w:bottom w:val="single" w:sz="4" w:space="0" w:color="auto"/>
              <w:right w:val="single" w:sz="4" w:space="0" w:color="auto"/>
            </w:tcBorders>
            <w:hideMark/>
          </w:tcPr>
          <w:p w14:paraId="4141A0C9"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25,4</w:t>
            </w:r>
          </w:p>
        </w:tc>
        <w:tc>
          <w:tcPr>
            <w:tcW w:w="843" w:type="dxa"/>
            <w:tcBorders>
              <w:top w:val="single" w:sz="4" w:space="0" w:color="auto"/>
              <w:left w:val="single" w:sz="4" w:space="0" w:color="auto"/>
              <w:bottom w:val="single" w:sz="4" w:space="0" w:color="auto"/>
              <w:right w:val="single" w:sz="4" w:space="0" w:color="auto"/>
            </w:tcBorders>
            <w:hideMark/>
          </w:tcPr>
          <w:p w14:paraId="0DC221C7"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30</w:t>
            </w:r>
          </w:p>
        </w:tc>
        <w:tc>
          <w:tcPr>
            <w:tcW w:w="842" w:type="dxa"/>
            <w:tcBorders>
              <w:top w:val="single" w:sz="4" w:space="0" w:color="auto"/>
              <w:left w:val="single" w:sz="4" w:space="0" w:color="auto"/>
              <w:bottom w:val="single" w:sz="4" w:space="0" w:color="auto"/>
              <w:right w:val="single" w:sz="4" w:space="0" w:color="auto"/>
            </w:tcBorders>
            <w:hideMark/>
          </w:tcPr>
          <w:p w14:paraId="6B969234"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32,5</w:t>
            </w:r>
          </w:p>
        </w:tc>
        <w:tc>
          <w:tcPr>
            <w:tcW w:w="843" w:type="dxa"/>
            <w:tcBorders>
              <w:top w:val="single" w:sz="4" w:space="0" w:color="auto"/>
              <w:left w:val="single" w:sz="4" w:space="0" w:color="auto"/>
              <w:bottom w:val="single" w:sz="4" w:space="0" w:color="auto"/>
              <w:right w:val="single" w:sz="4" w:space="0" w:color="auto"/>
            </w:tcBorders>
            <w:hideMark/>
          </w:tcPr>
          <w:p w14:paraId="0A73B69A"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39,8</w:t>
            </w:r>
          </w:p>
        </w:tc>
        <w:tc>
          <w:tcPr>
            <w:tcW w:w="842" w:type="dxa"/>
            <w:tcBorders>
              <w:top w:val="single" w:sz="4" w:space="0" w:color="auto"/>
              <w:left w:val="single" w:sz="4" w:space="0" w:color="auto"/>
              <w:bottom w:val="single" w:sz="4" w:space="0" w:color="auto"/>
              <w:right w:val="single" w:sz="4" w:space="0" w:color="auto"/>
            </w:tcBorders>
            <w:hideMark/>
          </w:tcPr>
          <w:p w14:paraId="1430E007" w14:textId="77777777" w:rsidR="00E47DFF" w:rsidRDefault="00E47DFF" w:rsidP="00FE2A56">
            <w:pPr>
              <w:overflowPunct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37</w:t>
            </w:r>
          </w:p>
        </w:tc>
        <w:tc>
          <w:tcPr>
            <w:tcW w:w="788" w:type="dxa"/>
            <w:tcBorders>
              <w:top w:val="single" w:sz="4" w:space="0" w:color="auto"/>
              <w:left w:val="single" w:sz="4" w:space="0" w:color="auto"/>
              <w:bottom w:val="single" w:sz="4" w:space="0" w:color="auto"/>
              <w:right w:val="single" w:sz="4" w:space="0" w:color="auto"/>
            </w:tcBorders>
            <w:hideMark/>
          </w:tcPr>
          <w:p w14:paraId="320F3B38" w14:textId="77777777" w:rsidR="00E47DFF" w:rsidRDefault="00E47DFF" w:rsidP="00FE2A56">
            <w:pPr>
              <w:overflowPunct w:val="0"/>
              <w:spacing w:after="0" w:line="240" w:lineRule="auto"/>
              <w:ind w:firstLine="91"/>
              <w:jc w:val="center"/>
              <w:rPr>
                <w:rFonts w:ascii="Times New Roman" w:hAnsi="Times New Roman" w:cs="Times New Roman"/>
                <w:sz w:val="24"/>
                <w:szCs w:val="24"/>
                <w:lang w:eastAsia="en-US"/>
              </w:rPr>
            </w:pPr>
            <w:r>
              <w:rPr>
                <w:rFonts w:ascii="Times New Roman" w:hAnsi="Times New Roman" w:cs="Times New Roman"/>
                <w:sz w:val="24"/>
                <w:szCs w:val="24"/>
              </w:rPr>
              <w:t>44</w:t>
            </w:r>
          </w:p>
        </w:tc>
      </w:tr>
    </w:tbl>
    <w:p w14:paraId="28EB881D" w14:textId="77777777" w:rsidR="00E47DFF" w:rsidRDefault="00E47DFF" w:rsidP="00FE2A56">
      <w:pPr>
        <w:spacing w:after="0" w:line="240" w:lineRule="auto"/>
        <w:ind w:firstLine="709"/>
        <w:jc w:val="both"/>
        <w:rPr>
          <w:rFonts w:ascii="Times New Roman" w:hAnsi="Times New Roman" w:cs="Times New Roman"/>
          <w:sz w:val="28"/>
          <w:szCs w:val="28"/>
          <w:lang w:eastAsia="en-US"/>
        </w:rPr>
      </w:pPr>
    </w:p>
    <w:p w14:paraId="6ED17D4D" w14:textId="77777777" w:rsidR="00E47DFF" w:rsidRDefault="00E47DFF" w:rsidP="00FE2A5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этого, </w:t>
      </w:r>
      <w:r>
        <w:rPr>
          <w:rFonts w:ascii="Times New Roman" w:hAnsi="Times New Roman" w:cs="Times New Roman"/>
          <w:sz w:val="28"/>
          <w:szCs w:val="28"/>
        </w:rPr>
        <w:t>численность населения Березовского городского округа ежегодно возрастает. Динамика приро</w:t>
      </w:r>
      <w:r w:rsidR="00A75EC7">
        <w:rPr>
          <w:rFonts w:ascii="Times New Roman" w:hAnsi="Times New Roman" w:cs="Times New Roman"/>
          <w:sz w:val="28"/>
          <w:szCs w:val="28"/>
        </w:rPr>
        <w:t>ста населения колеблется от 1,3% до 2,8</w:t>
      </w:r>
      <w:r>
        <w:rPr>
          <w:rFonts w:ascii="Times New Roman" w:hAnsi="Times New Roman" w:cs="Times New Roman"/>
          <w:sz w:val="28"/>
          <w:szCs w:val="28"/>
        </w:rPr>
        <w:t>% к предыдущему году. Общий прирост населения в 2019 году к базовому периоду 2008 года составил 14,9%. (2008 год – численность населения 65</w:t>
      </w:r>
      <w:r w:rsidR="00A75EC7">
        <w:rPr>
          <w:rFonts w:ascii="Times New Roman" w:hAnsi="Times New Roman" w:cs="Times New Roman"/>
          <w:sz w:val="28"/>
          <w:szCs w:val="28"/>
        </w:rPr>
        <w:t xml:space="preserve"> </w:t>
      </w:r>
      <w:r>
        <w:rPr>
          <w:rFonts w:ascii="Times New Roman" w:hAnsi="Times New Roman" w:cs="Times New Roman"/>
          <w:sz w:val="28"/>
          <w:szCs w:val="28"/>
        </w:rPr>
        <w:t>501 человек, 2018 год – 74</w:t>
      </w:r>
      <w:r w:rsidR="00A75EC7">
        <w:rPr>
          <w:rFonts w:ascii="Times New Roman" w:hAnsi="Times New Roman" w:cs="Times New Roman"/>
          <w:sz w:val="28"/>
          <w:szCs w:val="28"/>
        </w:rPr>
        <w:t xml:space="preserve"> </w:t>
      </w:r>
      <w:r>
        <w:rPr>
          <w:rFonts w:ascii="Times New Roman" w:hAnsi="Times New Roman" w:cs="Times New Roman"/>
          <w:sz w:val="28"/>
          <w:szCs w:val="28"/>
        </w:rPr>
        <w:t>754 человека, 2019 год – 75</w:t>
      </w:r>
      <w:r w:rsidR="00A75EC7">
        <w:rPr>
          <w:rFonts w:ascii="Times New Roman" w:hAnsi="Times New Roman" w:cs="Times New Roman"/>
          <w:sz w:val="28"/>
          <w:szCs w:val="28"/>
        </w:rPr>
        <w:t xml:space="preserve"> </w:t>
      </w:r>
      <w:r>
        <w:rPr>
          <w:rFonts w:ascii="Times New Roman" w:hAnsi="Times New Roman" w:cs="Times New Roman"/>
          <w:sz w:val="28"/>
          <w:szCs w:val="28"/>
        </w:rPr>
        <w:t>277 человек). Увеличение количества населения связано с естественным приростом (например, в 2017 году – 2,5 на 1000 населения) и с миграционными потоками (в городе ведется интенсивное многоэтажное жилищное строительство).</w:t>
      </w:r>
    </w:p>
    <w:p w14:paraId="75C0D8B9" w14:textId="77777777" w:rsidR="00E47DFF" w:rsidRDefault="00E47DFF" w:rsidP="00FE2A56">
      <w:pPr>
        <w:pStyle w:val="1"/>
        <w:shd w:val="clear" w:color="auto" w:fill="auto"/>
        <w:spacing w:before="0" w:line="240" w:lineRule="auto"/>
        <w:ind w:firstLine="700"/>
        <w:jc w:val="both"/>
        <w:rPr>
          <w:sz w:val="28"/>
          <w:szCs w:val="28"/>
        </w:rPr>
      </w:pPr>
      <w:r>
        <w:rPr>
          <w:sz w:val="28"/>
          <w:szCs w:val="28"/>
        </w:rPr>
        <w:t>На сегодняшний день Березовский городской округ на 90% обеспечен физкультурными кадрами. Из них специалистов с высшим образованием – 64%, со</w:t>
      </w:r>
      <w:r w:rsidR="00A75EC7">
        <w:rPr>
          <w:sz w:val="28"/>
          <w:szCs w:val="28"/>
        </w:rPr>
        <w:t xml:space="preserve">  </w:t>
      </w:r>
      <w:r>
        <w:rPr>
          <w:sz w:val="28"/>
          <w:szCs w:val="28"/>
        </w:rPr>
        <w:t xml:space="preserve"> </w:t>
      </w:r>
      <w:r w:rsidR="00A75EC7">
        <w:rPr>
          <w:sz w:val="28"/>
          <w:szCs w:val="28"/>
        </w:rPr>
        <w:t xml:space="preserve"> </w:t>
      </w:r>
      <w:r>
        <w:rPr>
          <w:sz w:val="28"/>
          <w:szCs w:val="28"/>
        </w:rPr>
        <w:t xml:space="preserve">средним – 32,6%. </w:t>
      </w:r>
      <w:r w:rsidR="00A75EC7">
        <w:rPr>
          <w:sz w:val="28"/>
          <w:szCs w:val="28"/>
        </w:rPr>
        <w:t xml:space="preserve">  </w:t>
      </w:r>
      <w:r>
        <w:rPr>
          <w:sz w:val="28"/>
          <w:szCs w:val="28"/>
        </w:rPr>
        <w:t xml:space="preserve">Физкультурно-спортивная </w:t>
      </w:r>
      <w:r w:rsidR="00A75EC7">
        <w:rPr>
          <w:sz w:val="28"/>
          <w:szCs w:val="28"/>
        </w:rPr>
        <w:t xml:space="preserve">  </w:t>
      </w:r>
      <w:r>
        <w:rPr>
          <w:sz w:val="28"/>
          <w:szCs w:val="28"/>
        </w:rPr>
        <w:t xml:space="preserve">работа </w:t>
      </w:r>
      <w:r w:rsidR="00A75EC7">
        <w:rPr>
          <w:sz w:val="28"/>
          <w:szCs w:val="28"/>
        </w:rPr>
        <w:t xml:space="preserve">  </w:t>
      </w:r>
      <w:r>
        <w:rPr>
          <w:sz w:val="28"/>
          <w:szCs w:val="28"/>
        </w:rPr>
        <w:t xml:space="preserve">с </w:t>
      </w:r>
      <w:r w:rsidR="00A75EC7">
        <w:rPr>
          <w:sz w:val="28"/>
          <w:szCs w:val="28"/>
        </w:rPr>
        <w:t xml:space="preserve">  </w:t>
      </w:r>
      <w:r>
        <w:rPr>
          <w:sz w:val="28"/>
          <w:szCs w:val="28"/>
        </w:rPr>
        <w:t>населением</w:t>
      </w:r>
      <w:r w:rsidR="00A75EC7">
        <w:rPr>
          <w:sz w:val="28"/>
          <w:szCs w:val="28"/>
        </w:rPr>
        <w:t xml:space="preserve">  </w:t>
      </w:r>
      <w:r>
        <w:rPr>
          <w:sz w:val="28"/>
          <w:szCs w:val="28"/>
        </w:rPr>
        <w:t xml:space="preserve"> ведется в спортивных учреждениях, общеобразовательных организациях, фитнес-центрах,</w:t>
      </w:r>
      <w:r w:rsidR="00A75EC7">
        <w:rPr>
          <w:sz w:val="28"/>
          <w:szCs w:val="28"/>
        </w:rPr>
        <w:t xml:space="preserve"> </w:t>
      </w:r>
      <w:r>
        <w:rPr>
          <w:sz w:val="28"/>
          <w:szCs w:val="28"/>
        </w:rPr>
        <w:t xml:space="preserve"> а </w:t>
      </w:r>
      <w:r w:rsidR="00A75EC7">
        <w:rPr>
          <w:sz w:val="28"/>
          <w:szCs w:val="28"/>
        </w:rPr>
        <w:t xml:space="preserve"> </w:t>
      </w:r>
      <w:r>
        <w:rPr>
          <w:sz w:val="28"/>
          <w:szCs w:val="28"/>
        </w:rPr>
        <w:t xml:space="preserve">также </w:t>
      </w:r>
      <w:r w:rsidR="00A75EC7">
        <w:rPr>
          <w:sz w:val="28"/>
          <w:szCs w:val="28"/>
        </w:rPr>
        <w:t xml:space="preserve"> </w:t>
      </w:r>
      <w:r>
        <w:rPr>
          <w:sz w:val="28"/>
          <w:szCs w:val="28"/>
        </w:rPr>
        <w:t xml:space="preserve">предприятиях </w:t>
      </w:r>
      <w:r w:rsidR="00A75EC7">
        <w:rPr>
          <w:sz w:val="28"/>
          <w:szCs w:val="28"/>
        </w:rPr>
        <w:t xml:space="preserve"> </w:t>
      </w:r>
      <w:r>
        <w:rPr>
          <w:sz w:val="28"/>
          <w:szCs w:val="28"/>
        </w:rPr>
        <w:t xml:space="preserve">Березовского </w:t>
      </w:r>
      <w:r w:rsidR="00A75EC7">
        <w:rPr>
          <w:sz w:val="28"/>
          <w:szCs w:val="28"/>
        </w:rPr>
        <w:t xml:space="preserve"> </w:t>
      </w:r>
      <w:r>
        <w:rPr>
          <w:sz w:val="28"/>
          <w:szCs w:val="28"/>
        </w:rPr>
        <w:t xml:space="preserve">городского </w:t>
      </w:r>
      <w:r w:rsidR="00A75EC7">
        <w:rPr>
          <w:sz w:val="28"/>
          <w:szCs w:val="28"/>
        </w:rPr>
        <w:t xml:space="preserve"> </w:t>
      </w:r>
      <w:r>
        <w:rPr>
          <w:sz w:val="28"/>
          <w:szCs w:val="28"/>
        </w:rPr>
        <w:t>округа.</w:t>
      </w:r>
      <w:r w:rsidR="00A75EC7">
        <w:rPr>
          <w:sz w:val="28"/>
          <w:szCs w:val="28"/>
        </w:rPr>
        <w:t xml:space="preserve"> </w:t>
      </w:r>
      <w:r>
        <w:rPr>
          <w:sz w:val="28"/>
          <w:szCs w:val="28"/>
        </w:rPr>
        <w:t xml:space="preserve"> В </w:t>
      </w:r>
      <w:r w:rsidR="00A75EC7">
        <w:rPr>
          <w:sz w:val="28"/>
          <w:szCs w:val="28"/>
        </w:rPr>
        <w:t xml:space="preserve"> </w:t>
      </w:r>
      <w:r>
        <w:rPr>
          <w:sz w:val="28"/>
          <w:szCs w:val="28"/>
        </w:rPr>
        <w:t>17 коллективах общеобразовательных организаций физкультурно-оздоровительную работу обеспечивают 49 специалистов, из них 73% с высшим образованием, 26% – со средним. Посещают учебные занятия по физической культуре 10 316 человек, из них занимается в секциях различными видами спорта 3 313 человек, что составляет 32,1% к общему числу занимающихся.</w:t>
      </w:r>
    </w:p>
    <w:p w14:paraId="024724D3" w14:textId="77777777" w:rsidR="00E47DFF" w:rsidRDefault="00E47DFF" w:rsidP="00FE2A5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2016 году между управлением культуры и спорта Березовского городского округа и ЗАО «Управляющая компания «ГорСвет» заключено концессионное соглашение на строительство на территории «Эктсрим-парка «Горизонт» Физкультурно-оздоровительного комплекса с многофункциональным залом. Срок действия концессионного соглашения составляет 23 года, в том числе шесть лет непосредственно строительство объекта. Объем инвестиций со стороны концессионера составляет 3 000,00 тыс. рублей ежегодно на период строительства объекта, то есть до 2020 года включительно.</w:t>
      </w:r>
    </w:p>
    <w:p w14:paraId="7E5C709D" w14:textId="77777777" w:rsidR="00E47DFF" w:rsidRDefault="00E47DFF" w:rsidP="00FE2A5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2017 году был открыт новый уникальный спортивный объект -лыжероллерная трасса, протяженность которой составляет 3 километра 750 метров.</w:t>
      </w:r>
    </w:p>
    <w:p w14:paraId="3B593F8F" w14:textId="77777777" w:rsidR="00E47DFF" w:rsidRDefault="00E47DFF" w:rsidP="00FE2A5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2017 году и первом полугодии 2018 были проведены ремонтные работы на стадионе «Горняк». Произведена замена футбольного покрытия, создано легкоатлетическое ядро с резиново-каучуковыми покрытием, оборудованы сектора для прыжков в высоту, сектор для толкания ядра, метания копья, диска, молота, проведен ремонт зрительских трибун. Все это позволяет осуществлять подготовку спортсменов на более высоком уровне, а также проводить мероприятия регионального уровня.</w:t>
      </w:r>
    </w:p>
    <w:p w14:paraId="69E8198D" w14:textId="35CFA7F8" w:rsidR="00E47DFF" w:rsidRDefault="00E47DFF" w:rsidP="00FE2A56">
      <w:pPr>
        <w:pStyle w:val="1"/>
        <w:shd w:val="clear" w:color="auto" w:fill="auto"/>
        <w:spacing w:before="0" w:line="240" w:lineRule="auto"/>
        <w:ind w:firstLine="700"/>
        <w:jc w:val="both"/>
        <w:rPr>
          <w:sz w:val="28"/>
          <w:szCs w:val="28"/>
        </w:rPr>
      </w:pPr>
      <w:r>
        <w:rPr>
          <w:sz w:val="28"/>
          <w:szCs w:val="28"/>
        </w:rPr>
        <w:t>В 2019 году рекордные цифры показали такие крупные массовые мероприятия, как «Лыжня России» - участниками стали 16 554 человек, из них 7 304 – участники главных стартов (в 2018 году – 6 782 человека), а количество участников  «Кросса Нации» составило 19 147 человек, из них 9 015 участников в день старта (в 2018 году – 7 529 человек).</w:t>
      </w:r>
    </w:p>
    <w:p w14:paraId="6A3DBD22" w14:textId="77777777" w:rsidR="00186B14" w:rsidRDefault="00186B14" w:rsidP="00186B14">
      <w:pPr>
        <w:pStyle w:val="1"/>
        <w:shd w:val="clear" w:color="auto" w:fill="auto"/>
        <w:spacing w:before="0" w:line="240" w:lineRule="auto"/>
        <w:ind w:firstLine="700"/>
        <w:jc w:val="both"/>
        <w:rPr>
          <w:sz w:val="28"/>
          <w:szCs w:val="28"/>
        </w:rPr>
      </w:pPr>
      <w:r w:rsidRPr="007B75B5">
        <w:rPr>
          <w:sz w:val="28"/>
          <w:szCs w:val="28"/>
        </w:rPr>
        <w:t xml:space="preserve">Строительство физкультурно-оздоровительного комплекса в поселке Монетный </w:t>
      </w:r>
      <w:r>
        <w:rPr>
          <w:sz w:val="28"/>
          <w:szCs w:val="28"/>
        </w:rPr>
        <w:t xml:space="preserve">Березовского городского округа в 2019 году </w:t>
      </w:r>
      <w:r w:rsidRPr="007B75B5">
        <w:rPr>
          <w:sz w:val="28"/>
          <w:szCs w:val="28"/>
        </w:rPr>
        <w:t>осуществля</w:t>
      </w:r>
      <w:r>
        <w:rPr>
          <w:sz w:val="28"/>
          <w:szCs w:val="28"/>
        </w:rPr>
        <w:t>лось</w:t>
      </w:r>
      <w:r w:rsidRPr="007B75B5">
        <w:rPr>
          <w:sz w:val="28"/>
          <w:szCs w:val="28"/>
        </w:rPr>
        <w:t xml:space="preserve"> в соответствии с соглашением между Министерством строительства и развития инфраструктуры Свердловской области и Администрацией Березовского городского округа от 10.07.2019 № 11/ФС</w:t>
      </w:r>
      <w:r>
        <w:rPr>
          <w:sz w:val="28"/>
          <w:szCs w:val="28"/>
        </w:rPr>
        <w:t xml:space="preserve"> (дополнительное соглашение № 1 от 21.08.2019 к Соглашению №11/ФС от 10.07.2019)</w:t>
      </w:r>
      <w:r w:rsidRPr="007B75B5">
        <w:rPr>
          <w:sz w:val="28"/>
          <w:szCs w:val="28"/>
        </w:rPr>
        <w:t>.</w:t>
      </w:r>
    </w:p>
    <w:p w14:paraId="735FEDDB" w14:textId="42058EA2" w:rsidR="00186B14" w:rsidRPr="00186B14" w:rsidRDefault="00186B14" w:rsidP="00186B14">
      <w:pPr>
        <w:pStyle w:val="1"/>
        <w:shd w:val="clear" w:color="auto" w:fill="auto"/>
        <w:spacing w:before="0" w:line="240" w:lineRule="auto"/>
        <w:ind w:firstLine="700"/>
        <w:jc w:val="both"/>
        <w:rPr>
          <w:sz w:val="28"/>
          <w:szCs w:val="28"/>
        </w:rPr>
      </w:pPr>
      <w:r w:rsidRPr="00186B14">
        <w:rPr>
          <w:sz w:val="28"/>
          <w:szCs w:val="28"/>
        </w:rPr>
        <w:t>Реализация проекта позволила привлечь к систематическим занятиям физической культурой и спортом большую часть жителей поселка Монетного, поселка Молодежного, поселка Лосиный, поселка Зеленый Дол, поселка Безречный, поселка Солнечный, поселка Лубяной, поселка Ключевск, поселка Кедровка, поселка Октябрьский, поселка Красногвардейский, поселка Мурзинский.</w:t>
      </w:r>
    </w:p>
    <w:p w14:paraId="4ADBA6FE" w14:textId="5D8DB650" w:rsidR="00186B14" w:rsidRDefault="00186B14" w:rsidP="00186B14">
      <w:pPr>
        <w:pStyle w:val="1"/>
        <w:shd w:val="clear" w:color="auto" w:fill="auto"/>
        <w:spacing w:before="0" w:line="240" w:lineRule="auto"/>
        <w:ind w:firstLine="700"/>
        <w:jc w:val="both"/>
        <w:rPr>
          <w:sz w:val="28"/>
          <w:szCs w:val="28"/>
        </w:rPr>
      </w:pPr>
      <w:r w:rsidRPr="00186B14">
        <w:rPr>
          <w:sz w:val="28"/>
          <w:szCs w:val="28"/>
        </w:rPr>
        <w:t>В физкультурно-оздоровительном комплексе работает 8 инструкторов по спорту по 6 видам спорта: футбол, настольный теннис, хоккей, дзюдо, группа здоровья, адаптивная физическая культура. За 2020 год на территории п. Монетный было проведено 18 физкультурно-спортивных мероприятий, в которых приняло участие 589 человек.</w:t>
      </w:r>
    </w:p>
    <w:p w14:paraId="3229E12C" w14:textId="2E07E32F" w:rsidR="00E703EF" w:rsidRDefault="00186B14" w:rsidP="00186B14">
      <w:pPr>
        <w:pStyle w:val="1"/>
        <w:shd w:val="clear" w:color="auto" w:fill="auto"/>
        <w:spacing w:before="0" w:line="240" w:lineRule="auto"/>
        <w:ind w:firstLine="700"/>
        <w:jc w:val="both"/>
        <w:rPr>
          <w:rFonts w:eastAsiaTheme="minorHAnsi"/>
          <w:sz w:val="28"/>
          <w:szCs w:val="28"/>
        </w:rPr>
      </w:pPr>
      <w:r>
        <w:rPr>
          <w:sz w:val="28"/>
          <w:szCs w:val="28"/>
        </w:rPr>
        <w:t xml:space="preserve">В 2020 году начата работа по созданию на территории городского округа еще одного значимого объекта – </w:t>
      </w:r>
      <w:r w:rsidRPr="00FD133F">
        <w:rPr>
          <w:rFonts w:eastAsiaTheme="minorHAnsi"/>
          <w:sz w:val="28"/>
          <w:szCs w:val="28"/>
        </w:rPr>
        <w:t>Спортивн</w:t>
      </w:r>
      <w:r>
        <w:rPr>
          <w:rFonts w:eastAsiaTheme="minorHAnsi"/>
          <w:sz w:val="28"/>
          <w:szCs w:val="28"/>
        </w:rPr>
        <w:t>ого</w:t>
      </w:r>
      <w:r w:rsidRPr="00FD133F">
        <w:rPr>
          <w:rFonts w:eastAsiaTheme="minorHAnsi"/>
          <w:sz w:val="28"/>
          <w:szCs w:val="28"/>
        </w:rPr>
        <w:t xml:space="preserve"> центр</w:t>
      </w:r>
      <w:r>
        <w:rPr>
          <w:rFonts w:eastAsiaTheme="minorHAnsi"/>
          <w:sz w:val="28"/>
          <w:szCs w:val="28"/>
        </w:rPr>
        <w:t>а</w:t>
      </w:r>
      <w:r w:rsidRPr="00FD133F">
        <w:rPr>
          <w:rFonts w:eastAsiaTheme="minorHAnsi"/>
          <w:sz w:val="28"/>
          <w:szCs w:val="28"/>
        </w:rPr>
        <w:t xml:space="preserve"> «Баскет Арена» по</w:t>
      </w:r>
      <w:r>
        <w:rPr>
          <w:rFonts w:eastAsiaTheme="minorHAnsi"/>
          <w:sz w:val="28"/>
          <w:szCs w:val="28"/>
        </w:rPr>
        <w:t> </w:t>
      </w:r>
      <w:r w:rsidRPr="00FD133F">
        <w:rPr>
          <w:rFonts w:eastAsiaTheme="minorHAnsi"/>
          <w:sz w:val="28"/>
          <w:szCs w:val="28"/>
        </w:rPr>
        <w:t>ул.</w:t>
      </w:r>
      <w:r>
        <w:rPr>
          <w:rFonts w:eastAsiaTheme="minorHAnsi"/>
          <w:sz w:val="28"/>
          <w:szCs w:val="28"/>
        </w:rPr>
        <w:t> </w:t>
      </w:r>
      <w:r w:rsidRPr="00FD133F">
        <w:rPr>
          <w:rFonts w:eastAsiaTheme="minorHAnsi"/>
          <w:sz w:val="28"/>
          <w:szCs w:val="28"/>
        </w:rPr>
        <w:t>Спортивная, 3</w:t>
      </w:r>
      <w:r>
        <w:rPr>
          <w:rFonts w:eastAsiaTheme="minorHAnsi"/>
          <w:sz w:val="28"/>
          <w:szCs w:val="28"/>
        </w:rPr>
        <w:t xml:space="preserve">. </w:t>
      </w:r>
      <w:r w:rsidR="00E703EF" w:rsidRPr="0055472C">
        <w:rPr>
          <w:sz w:val="28"/>
          <w:szCs w:val="28"/>
        </w:rPr>
        <w:t>Нахождение Спортивного центра «Баскет Арена» в самом центре городского округа позволит насытить территориальную организацию общественно деловых зон города социально-инфраструктурными объектами, сделать привязку к основному транспортному каркасу</w:t>
      </w:r>
    </w:p>
    <w:p w14:paraId="209809A9" w14:textId="3AEFE35D" w:rsidR="00186B14" w:rsidRDefault="00E703EF" w:rsidP="00186B14">
      <w:pPr>
        <w:pStyle w:val="1"/>
        <w:shd w:val="clear" w:color="auto" w:fill="auto"/>
        <w:spacing w:before="0" w:line="240" w:lineRule="auto"/>
        <w:ind w:firstLine="700"/>
        <w:jc w:val="both"/>
        <w:rPr>
          <w:bCs/>
          <w:sz w:val="28"/>
          <w:szCs w:val="28"/>
        </w:rPr>
      </w:pPr>
      <w:r w:rsidRPr="00F7709F">
        <w:rPr>
          <w:bCs/>
          <w:sz w:val="28"/>
          <w:szCs w:val="28"/>
        </w:rPr>
        <w:t>Спортивный центр предназначен для проведения официальных спортивных мероприятий по баскетболу различного уровня и</w:t>
      </w:r>
      <w:r>
        <w:rPr>
          <w:bCs/>
          <w:sz w:val="28"/>
          <w:szCs w:val="28"/>
        </w:rPr>
        <w:t> </w:t>
      </w:r>
      <w:r w:rsidRPr="00F7709F">
        <w:rPr>
          <w:bCs/>
          <w:sz w:val="28"/>
          <w:szCs w:val="28"/>
        </w:rPr>
        <w:t>для мероприятий по физической подготовке спортсменов по этому виду спорта</w:t>
      </w:r>
      <w:r>
        <w:rPr>
          <w:bCs/>
          <w:sz w:val="28"/>
          <w:szCs w:val="28"/>
        </w:rPr>
        <w:t xml:space="preserve">. </w:t>
      </w:r>
      <w:r w:rsidRPr="00E703EF">
        <w:rPr>
          <w:bCs/>
          <w:sz w:val="28"/>
          <w:szCs w:val="28"/>
        </w:rPr>
        <w:t xml:space="preserve">На первом этаже здания </w:t>
      </w:r>
      <w:r>
        <w:rPr>
          <w:bCs/>
          <w:sz w:val="28"/>
          <w:szCs w:val="28"/>
        </w:rPr>
        <w:t xml:space="preserve">будут </w:t>
      </w:r>
      <w:r w:rsidRPr="00E703EF">
        <w:rPr>
          <w:bCs/>
          <w:sz w:val="28"/>
          <w:szCs w:val="28"/>
        </w:rPr>
        <w:t xml:space="preserve">размещены главная арена, которая включает основную игровую баскетбольного площадку и зрительские трибуны на 72 места (трибуна-бличер), в том числе 2 места для МГН и тренировочный зал с баскетбольной площадкой </w:t>
      </w:r>
      <w:r w:rsidRPr="00E703EF">
        <w:rPr>
          <w:bCs/>
          <w:sz w:val="28"/>
          <w:szCs w:val="28"/>
        </w:rPr>
        <w:lastRenderedPageBreak/>
        <w:t>размерами 24,0×14,0 м. Главная арена соответствует стандартам Международной Федерации Баскетбола ФИБА («FIBA») и предназначена для проведения официальных соревнований, в повседневном режиме использования – для командной тренировки и проведения легкоатлетической разминки спортсменов</w:t>
      </w:r>
      <w:r>
        <w:rPr>
          <w:bCs/>
          <w:sz w:val="28"/>
          <w:szCs w:val="28"/>
        </w:rPr>
        <w:t>.</w:t>
      </w:r>
    </w:p>
    <w:p w14:paraId="1FF2384F" w14:textId="2A66FA27" w:rsidR="00E703EF" w:rsidRDefault="00E703EF" w:rsidP="00186B14">
      <w:pPr>
        <w:pStyle w:val="1"/>
        <w:shd w:val="clear" w:color="auto" w:fill="auto"/>
        <w:spacing w:before="0" w:line="240" w:lineRule="auto"/>
        <w:ind w:firstLine="700"/>
        <w:jc w:val="both"/>
        <w:rPr>
          <w:sz w:val="28"/>
          <w:szCs w:val="28"/>
        </w:rPr>
      </w:pPr>
      <w:r>
        <w:rPr>
          <w:sz w:val="28"/>
          <w:szCs w:val="28"/>
        </w:rPr>
        <w:t>При поддержке</w:t>
      </w:r>
      <w:r w:rsidRPr="0055472C">
        <w:rPr>
          <w:sz w:val="28"/>
          <w:szCs w:val="28"/>
        </w:rPr>
        <w:t xml:space="preserve"> РОО «Федерации баскетбола Свердловской области» на территории Спортивн</w:t>
      </w:r>
      <w:r>
        <w:rPr>
          <w:sz w:val="28"/>
          <w:szCs w:val="28"/>
        </w:rPr>
        <w:t>ого</w:t>
      </w:r>
      <w:r w:rsidRPr="0055472C">
        <w:rPr>
          <w:sz w:val="28"/>
          <w:szCs w:val="28"/>
        </w:rPr>
        <w:t xml:space="preserve"> центр</w:t>
      </w:r>
      <w:r>
        <w:rPr>
          <w:sz w:val="28"/>
          <w:szCs w:val="28"/>
        </w:rPr>
        <w:t>а</w:t>
      </w:r>
      <w:r w:rsidRPr="0055472C">
        <w:rPr>
          <w:sz w:val="28"/>
          <w:szCs w:val="28"/>
        </w:rPr>
        <w:t xml:space="preserve"> «Баскет Арена» планируется проведение соревнований различного уровня по баскетболу среди команд юношей и</w:t>
      </w:r>
      <w:r>
        <w:rPr>
          <w:sz w:val="28"/>
          <w:szCs w:val="28"/>
        </w:rPr>
        <w:t> </w:t>
      </w:r>
      <w:r w:rsidRPr="0055472C">
        <w:rPr>
          <w:sz w:val="28"/>
          <w:szCs w:val="28"/>
        </w:rPr>
        <w:t>девушек, такие как: девизиональные и региональные этапы школьной баскетбольной лиги «КЭС-БАСКЕТ», Первенства Свердловской области по баскетболу среди команд юниоров и юниорок до 18 и до 17, юношей и девушек до 16, до 15, до 14 и до 13 лет.</w:t>
      </w:r>
    </w:p>
    <w:p w14:paraId="082936CE" w14:textId="77777777" w:rsidR="00E47DFF" w:rsidRDefault="00E47DFF" w:rsidP="00FE2A56">
      <w:pPr>
        <w:pStyle w:val="1"/>
        <w:shd w:val="clear" w:color="auto" w:fill="auto"/>
        <w:spacing w:before="0" w:line="240" w:lineRule="auto"/>
        <w:ind w:firstLine="700"/>
        <w:jc w:val="both"/>
        <w:rPr>
          <w:sz w:val="28"/>
          <w:szCs w:val="28"/>
        </w:rPr>
      </w:pPr>
      <w:r>
        <w:rPr>
          <w:sz w:val="28"/>
          <w:szCs w:val="28"/>
        </w:rPr>
        <w:t>Активно ведется работа по внедрению Всероссийского физкультурно-спортивного комплекса «Готов к труду и обороне». За 2019 год приняло участие в сдаче нормативов комплекса «ГТО»816 человека, из них 317 человека получили знаки отличия.</w:t>
      </w:r>
    </w:p>
    <w:p w14:paraId="302824A0" w14:textId="77777777" w:rsidR="00E47DFF" w:rsidRDefault="00E47DFF" w:rsidP="00FE2A56">
      <w:pPr>
        <w:pStyle w:val="1"/>
        <w:shd w:val="clear" w:color="auto" w:fill="auto"/>
        <w:spacing w:before="0" w:line="240" w:lineRule="auto"/>
        <w:ind w:firstLine="700"/>
        <w:jc w:val="both"/>
        <w:rPr>
          <w:sz w:val="28"/>
          <w:szCs w:val="28"/>
        </w:rPr>
      </w:pPr>
      <w:r>
        <w:rPr>
          <w:sz w:val="28"/>
          <w:szCs w:val="28"/>
        </w:rPr>
        <w:t xml:space="preserve">Но, вместе с тем существуют негативные тенденции, обусловленные следующими проблемами в области физической культуры и спорта: </w:t>
      </w:r>
    </w:p>
    <w:p w14:paraId="0F11D2EA" w14:textId="77777777" w:rsidR="00E47DFF" w:rsidRDefault="00E47DFF" w:rsidP="00FE2A56">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1.Несоответствие уровня </w:t>
      </w:r>
      <w:r>
        <w:rPr>
          <w:rFonts w:ascii="Times New Roman" w:eastAsia="Times New Roman" w:hAnsi="Times New Roman" w:cs="Times New Roman"/>
          <w:sz w:val="28"/>
          <w:szCs w:val="28"/>
        </w:rPr>
        <w:t>инфраструктуры современным задачам развития физической культуры и спорта в Березовском городском округе. Наличие и качество спортивных сооружений является наиболее значимым показателем развития физкультурно-спортивной отрасли и необходимым условием увеличения численности населения, систематически занимающегося физической культурой и спортом, в том числе в сельск</w:t>
      </w:r>
      <w:r w:rsidR="00A75EC7">
        <w:rPr>
          <w:rFonts w:ascii="Times New Roman" w:eastAsia="Times New Roman" w:hAnsi="Times New Roman" w:cs="Times New Roman"/>
          <w:sz w:val="28"/>
          <w:szCs w:val="28"/>
        </w:rPr>
        <w:t>ой местности;</w:t>
      </w:r>
      <w:r>
        <w:rPr>
          <w:rFonts w:ascii="Times New Roman" w:eastAsia="Times New Roman" w:hAnsi="Times New Roman" w:cs="Times New Roman"/>
          <w:sz w:val="28"/>
          <w:szCs w:val="28"/>
        </w:rPr>
        <w:t xml:space="preserve"> </w:t>
      </w:r>
    </w:p>
    <w:p w14:paraId="39D504BE" w14:textId="77777777" w:rsidR="00E47DFF" w:rsidRDefault="00E47DFF" w:rsidP="00FE2A5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2.Ощущается острый недостаток инструкторов-методистов для работы по месту жительства, нет специалистов по адаптивной физической культуре. Наблюдается также и такая негативная тенденция, как старение кадров. Молодых специалистов сдерживает уровень заработанной платы, сложившейся в настоящее время в отрасли, следовательно, необходимо искать мотивы и стимулы для привлечения молодых специалистов. Также следует обратить внимание и на недостаточный уровень профессиональной компетентности специалистов, работающих в сфере физической культуры и спорта, необходимо периодически проводить курсы повышения квалификац</w:t>
      </w:r>
      <w:r w:rsidR="00A75EC7">
        <w:rPr>
          <w:rFonts w:ascii="Times New Roman" w:eastAsia="Times New Roman" w:hAnsi="Times New Roman" w:cs="Times New Roman"/>
          <w:sz w:val="28"/>
          <w:szCs w:val="28"/>
        </w:rPr>
        <w:t>ии, обучающие семинары и прочее;</w:t>
      </w:r>
    </w:p>
    <w:p w14:paraId="3C23CD88" w14:textId="77777777" w:rsidR="00E47DFF" w:rsidRDefault="00E47DFF" w:rsidP="00FE2A56">
      <w:pPr>
        <w:spacing w:after="0" w:line="240" w:lineRule="auto"/>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3.Недостаточная пропаганда физической культуры и спорта как важнейшей составляющей здорового образа жизни.</w:t>
      </w:r>
    </w:p>
    <w:p w14:paraId="4490B272" w14:textId="77777777" w:rsidR="00E47DFF" w:rsidRDefault="00E47DFF" w:rsidP="00FE2A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Информационное обеспечение жителей Березовского городского округа осуществляется только на уровне освещения спортивных мероприятий, праздников, показательных выступлений в местных средствах массовой информации. Разово печатаются баннеры, растяжки о здоровом образе жизни. Нет системности в данном вопросе.</w:t>
      </w:r>
    </w:p>
    <w:p w14:paraId="7E1AA9A9" w14:textId="77777777" w:rsidR="00E47DFF" w:rsidRDefault="00E47DFF" w:rsidP="00FE2A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Организационно-методическая деятельность по внедрению физкультурно-оздоровительных и спортивных услуг должна быть направлена, прежде всего, на изучение интересов и потребностей у различных слоев населения </w:t>
      </w:r>
      <w:r>
        <w:rPr>
          <w:rFonts w:ascii="Times New Roman" w:hAnsi="Times New Roman" w:cs="Times New Roman"/>
          <w:sz w:val="28"/>
          <w:szCs w:val="28"/>
        </w:rPr>
        <w:lastRenderedPageBreak/>
        <w:t>в двигательной активности, в том числе путем вовлечения в этот процесс спортивных организаций независимо от форм собственности и ведомственной принадлежности.</w:t>
      </w:r>
    </w:p>
    <w:p w14:paraId="5FEBA7F6" w14:textId="77777777" w:rsidR="00E47DFF" w:rsidRDefault="00E47DFF" w:rsidP="00FE2A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Без комплексного решения указанных проблем программно-целевым методом, изменения социальных ценностей и образа жизни, создания условий для регулярных занятий физической культурой и спортом негативная ситуация, связанная с состоянием здоровья населения (и в первую очередь детей, подростков, учащейся молодежи) и социальной демографией, еще более усугубится.</w:t>
      </w:r>
    </w:p>
    <w:p w14:paraId="6E977409" w14:textId="77777777" w:rsidR="00E47DFF" w:rsidRDefault="00E47DFF" w:rsidP="00FE2A5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Данные проблемы невозможно решить без разработки комплекса мер, увязанных по ресурсам, исполнителям, срокам и результатам. Их реализация возможна только посредством консолидации всех имеющихся ресурсов и их адресного использования.</w:t>
      </w:r>
    </w:p>
    <w:p w14:paraId="434B7E25" w14:textId="77777777" w:rsidR="00E47DFF" w:rsidRDefault="00E47DFF" w:rsidP="00FE2A56">
      <w:pPr>
        <w:pStyle w:val="a5"/>
        <w:spacing w:line="240" w:lineRule="auto"/>
        <w:ind w:left="0"/>
        <w:jc w:val="both"/>
        <w:rPr>
          <w:rFonts w:ascii="Times New Roman" w:eastAsia="Times New Roman" w:hAnsi="Times New Roman" w:cs="Times New Roman"/>
          <w:b/>
          <w:sz w:val="28"/>
          <w:szCs w:val="28"/>
          <w:lang w:eastAsia="ru-RU"/>
        </w:rPr>
      </w:pPr>
    </w:p>
    <w:p w14:paraId="42333B77" w14:textId="77777777" w:rsidR="00E47DFF" w:rsidRDefault="00E47DFF" w:rsidP="00FE2A56">
      <w:pPr>
        <w:pStyle w:val="a5"/>
        <w:spacing w:line="240" w:lineRule="auto"/>
        <w:ind w:left="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1.4.Развитие потенциала молодежи</w:t>
      </w:r>
    </w:p>
    <w:p w14:paraId="427D1EE5" w14:textId="77777777" w:rsidR="00E47DFF" w:rsidRDefault="00E47DFF" w:rsidP="00FE2A56">
      <w:pPr>
        <w:pStyle w:val="a5"/>
        <w:spacing w:line="240" w:lineRule="auto"/>
        <w:ind w:left="0"/>
        <w:jc w:val="both"/>
        <w:rPr>
          <w:rFonts w:ascii="Times New Roman" w:eastAsia="Times New Roman" w:hAnsi="Times New Roman" w:cs="Times New Roman"/>
          <w:b/>
          <w:sz w:val="28"/>
          <w:szCs w:val="28"/>
          <w:lang w:eastAsia="ru-RU"/>
        </w:rPr>
      </w:pPr>
    </w:p>
    <w:p w14:paraId="551708CA" w14:textId="77777777" w:rsidR="00E47DFF" w:rsidRDefault="00E47DFF" w:rsidP="00FE2A56">
      <w:pPr>
        <w:autoSpaceDE w:val="0"/>
        <w:autoSpaceDN w:val="0"/>
        <w:spacing w:after="0" w:line="240" w:lineRule="auto"/>
        <w:ind w:firstLine="709"/>
        <w:jc w:val="both"/>
        <w:rPr>
          <w:rFonts w:ascii="Times New Roman" w:eastAsiaTheme="minorHAnsi" w:hAnsi="Times New Roman" w:cs="Times New Roman"/>
          <w:sz w:val="28"/>
          <w:szCs w:val="28"/>
        </w:rPr>
      </w:pPr>
      <w:r>
        <w:rPr>
          <w:rFonts w:ascii="Times New Roman" w:hAnsi="Times New Roman" w:cs="Times New Roman"/>
          <w:sz w:val="28"/>
          <w:szCs w:val="28"/>
        </w:rPr>
        <w:t>Приоритетные направления государственной молодежной политики на среднесрочную перспективу определены в следующих правовых актах Российской Федерации и Свердловской области:</w:t>
      </w:r>
    </w:p>
    <w:p w14:paraId="6FB8FFCD" w14:textId="77777777" w:rsidR="00E47DFF" w:rsidRDefault="00E47DFF" w:rsidP="00FE2A56">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Федеральный закон от 28 июня 1995 года №98-ФЗ «О государственной поддержке молодежных и детских общественных объединений»;</w:t>
      </w:r>
    </w:p>
    <w:p w14:paraId="273A542F"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24 июня 1999 года №120-ФЗ «Об основах системы профилактики безнадзорности и правонарушений несовершеннолетних»;</w:t>
      </w:r>
    </w:p>
    <w:p w14:paraId="03BC5A88"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 Президента Российской Федерации от 16 сентября 1992 года №1075 «О первоочередных мерах в области государственной молодежной политики»;</w:t>
      </w:r>
    </w:p>
    <w:p w14:paraId="6BE9C382"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 Президента Российской Федерации от 19 декабря 2012 года №1666 «О Стратегии государственной национальной политики Российской Федерации на период до 2025 года»;</w:t>
      </w:r>
    </w:p>
    <w:p w14:paraId="01FE4399" w14:textId="77777777" w:rsidR="00E47DFF" w:rsidRDefault="00A75EC7"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47DFF">
        <w:rPr>
          <w:rFonts w:ascii="Times New Roman" w:hAnsi="Times New Roman" w:cs="Times New Roman"/>
          <w:sz w:val="28"/>
          <w:szCs w:val="28"/>
        </w:rPr>
        <w:t>остановление Правительства Российской Федерации от 15.04.2014 №316 «Об утверждении государственной программы Российской Федерации «Экономическое развитие и инновационная экономика»;</w:t>
      </w:r>
    </w:p>
    <w:p w14:paraId="1273F151" w14:textId="77777777" w:rsidR="00E47DFF" w:rsidRDefault="00A75EC7"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47DFF">
        <w:rPr>
          <w:rFonts w:ascii="Times New Roman" w:hAnsi="Times New Roman" w:cs="Times New Roman"/>
          <w:sz w:val="28"/>
          <w:szCs w:val="28"/>
        </w:rPr>
        <w:t>остановление Правительства Российской Федерации от 30.12.2015 №1493 «О государственной программе «Патриотическое воспитание граждан Российской Федерации на 2016–2020 годы»;</w:t>
      </w:r>
    </w:p>
    <w:p w14:paraId="04FD74C4" w14:textId="77777777" w:rsidR="00E47DFF" w:rsidRDefault="00A75EC7"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47DFF">
        <w:rPr>
          <w:rFonts w:ascii="Times New Roman" w:hAnsi="Times New Roman" w:cs="Times New Roman"/>
          <w:sz w:val="28"/>
          <w:szCs w:val="28"/>
        </w:rPr>
        <w:t>остановление Правительства Российской Федерации от 29.12.2016 №1532 «Об утверждении государственной программы Российской Федерации «Реализация государственной национальной политики»;</w:t>
      </w:r>
    </w:p>
    <w:p w14:paraId="0A754080" w14:textId="77777777" w:rsidR="00E47DFF" w:rsidRDefault="00A75EC7"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47DFF">
        <w:rPr>
          <w:rFonts w:ascii="Times New Roman" w:hAnsi="Times New Roman" w:cs="Times New Roman"/>
          <w:sz w:val="28"/>
          <w:szCs w:val="28"/>
        </w:rPr>
        <w:t>аспоряжение Правительства Российской Федерации от 17.11.2008 №1662-р «О Концепции долгосрочного социально-экономического развития Российской Федерации на период до 2020 года» (вместе с «Концепцией долгосрочного социально-экономического развития Российской Федерации на период до 2020 года»)»;</w:t>
      </w:r>
    </w:p>
    <w:p w14:paraId="4F3811F1" w14:textId="77777777" w:rsidR="00E47DFF" w:rsidRDefault="00A75EC7"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E47DFF">
        <w:rPr>
          <w:rFonts w:ascii="Times New Roman" w:hAnsi="Times New Roman" w:cs="Times New Roman"/>
          <w:sz w:val="28"/>
          <w:szCs w:val="28"/>
        </w:rPr>
        <w:t xml:space="preserve">аспоряжение Правительства Российской Федерации от 29.11.2014 №2403-р «Об утверждении Основ государственной молодежной политики </w:t>
      </w:r>
      <w:r w:rsidR="00E47DFF">
        <w:rPr>
          <w:rFonts w:ascii="Times New Roman" w:hAnsi="Times New Roman" w:cs="Times New Roman"/>
          <w:sz w:val="28"/>
          <w:szCs w:val="28"/>
        </w:rPr>
        <w:lastRenderedPageBreak/>
        <w:t>Р</w:t>
      </w:r>
      <w:r>
        <w:rPr>
          <w:rFonts w:ascii="Times New Roman" w:hAnsi="Times New Roman" w:cs="Times New Roman"/>
          <w:sz w:val="28"/>
          <w:szCs w:val="28"/>
        </w:rPr>
        <w:t xml:space="preserve">оссийской </w:t>
      </w:r>
      <w:r w:rsidR="00E47DFF">
        <w:rPr>
          <w:rFonts w:ascii="Times New Roman" w:hAnsi="Times New Roman" w:cs="Times New Roman"/>
          <w:sz w:val="28"/>
          <w:szCs w:val="28"/>
        </w:rPr>
        <w:t>Ф</w:t>
      </w:r>
      <w:r>
        <w:rPr>
          <w:rFonts w:ascii="Times New Roman" w:hAnsi="Times New Roman" w:cs="Times New Roman"/>
          <w:sz w:val="28"/>
          <w:szCs w:val="28"/>
        </w:rPr>
        <w:t>едерации</w:t>
      </w:r>
      <w:r w:rsidR="00E47DFF">
        <w:rPr>
          <w:rFonts w:ascii="Times New Roman" w:hAnsi="Times New Roman" w:cs="Times New Roman"/>
          <w:sz w:val="28"/>
          <w:szCs w:val="28"/>
        </w:rPr>
        <w:t xml:space="preserve"> на период до 2025 г.» (далее – Основы государственной молодежной политики Российской Федерации на период до 2025 года);</w:t>
      </w:r>
    </w:p>
    <w:p w14:paraId="3515212B" w14:textId="77777777" w:rsidR="00E47DFF" w:rsidRDefault="00A75EC7"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E47DFF">
        <w:rPr>
          <w:rFonts w:ascii="Times New Roman" w:hAnsi="Times New Roman" w:cs="Times New Roman"/>
          <w:sz w:val="28"/>
          <w:szCs w:val="28"/>
        </w:rPr>
        <w:t xml:space="preserve">аспоряжение </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Правительства </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Российской </w:t>
      </w:r>
      <w:r>
        <w:rPr>
          <w:rFonts w:ascii="Times New Roman" w:hAnsi="Times New Roman" w:cs="Times New Roman"/>
          <w:sz w:val="28"/>
          <w:szCs w:val="28"/>
        </w:rPr>
        <w:t xml:space="preserve"> </w:t>
      </w:r>
      <w:r w:rsidR="00E47DFF">
        <w:rPr>
          <w:rFonts w:ascii="Times New Roman" w:hAnsi="Times New Roman" w:cs="Times New Roman"/>
          <w:sz w:val="28"/>
          <w:szCs w:val="28"/>
        </w:rPr>
        <w:t>Федерации от 29.05.2015 №996-р «Об утверждении стратегии развития воспитания в Российской Федерации на период до 2025 года»;</w:t>
      </w:r>
    </w:p>
    <w:p w14:paraId="06A64791" w14:textId="77777777" w:rsidR="00E47DFF" w:rsidRDefault="00A75EC7" w:rsidP="00FE2A5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E47DFF">
        <w:rPr>
          <w:rFonts w:ascii="Times New Roman" w:hAnsi="Times New Roman" w:cs="Times New Roman"/>
          <w:sz w:val="28"/>
          <w:szCs w:val="28"/>
        </w:rPr>
        <w:t xml:space="preserve">аспоряжение Правительства Российской Федерации от 12.12.2015 №2570-р «О плане мероприятий по реализации Основ государственной молодежной </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политики </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Российской </w:t>
      </w:r>
      <w:r>
        <w:rPr>
          <w:rFonts w:ascii="Times New Roman" w:hAnsi="Times New Roman" w:cs="Times New Roman"/>
          <w:sz w:val="28"/>
          <w:szCs w:val="28"/>
        </w:rPr>
        <w:t xml:space="preserve"> </w:t>
      </w:r>
      <w:r w:rsidR="00E47DFF">
        <w:rPr>
          <w:rFonts w:ascii="Times New Roman" w:hAnsi="Times New Roman" w:cs="Times New Roman"/>
          <w:sz w:val="28"/>
          <w:szCs w:val="28"/>
        </w:rPr>
        <w:t>Федерации</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 на</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 период </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до 2025 года» (вместе с «Планом мероприятий по реализации Основ государственной молодежной политики Российской Федерации на период до 2025 года, утвержденных </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распоряжением </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Правительства </w:t>
      </w:r>
      <w:r>
        <w:rPr>
          <w:rFonts w:ascii="Times New Roman" w:hAnsi="Times New Roman" w:cs="Times New Roman"/>
          <w:sz w:val="28"/>
          <w:szCs w:val="28"/>
        </w:rPr>
        <w:t xml:space="preserve">  </w:t>
      </w:r>
      <w:r w:rsidR="00E47DFF">
        <w:rPr>
          <w:rFonts w:ascii="Times New Roman" w:hAnsi="Times New Roman" w:cs="Times New Roman"/>
          <w:sz w:val="28"/>
          <w:szCs w:val="28"/>
        </w:rPr>
        <w:t>Российской</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 Федерации</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 от</w:t>
      </w:r>
      <w:r>
        <w:rPr>
          <w:rFonts w:ascii="Times New Roman" w:hAnsi="Times New Roman" w:cs="Times New Roman"/>
          <w:sz w:val="28"/>
          <w:szCs w:val="28"/>
        </w:rPr>
        <w:t xml:space="preserve"> </w:t>
      </w:r>
      <w:r w:rsidR="00E47DFF">
        <w:rPr>
          <w:rFonts w:ascii="Times New Roman" w:hAnsi="Times New Roman" w:cs="Times New Roman"/>
          <w:sz w:val="28"/>
          <w:szCs w:val="28"/>
        </w:rPr>
        <w:t xml:space="preserve"> 29 ноября 2014 г.№2403-р»); </w:t>
      </w:r>
    </w:p>
    <w:p w14:paraId="34142A18"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 Свердловской области от 29 октября 2013 года №113-ОЗ «О молодежи в Свердловской области»;</w:t>
      </w:r>
    </w:p>
    <w:p w14:paraId="049F98D7"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 Свердловской области от 21 декабря 2015 года №151-ОЗ «О Стратегии социально-экономического развития Свердловской области на 2016–2030 годы»;</w:t>
      </w:r>
    </w:p>
    <w:p w14:paraId="79B71378"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Закон Свердловской области от 11 февраля 2016 года №11-ОЗ «О патриотическом воспитании граждан в Свердловской области»;</w:t>
      </w:r>
    </w:p>
    <w:p w14:paraId="7F72D89A" w14:textId="77777777" w:rsidR="00E47DFF" w:rsidRDefault="00A75EC7"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47DFF">
        <w:rPr>
          <w:rFonts w:ascii="Times New Roman" w:hAnsi="Times New Roman" w:cs="Times New Roman"/>
          <w:sz w:val="28"/>
          <w:szCs w:val="28"/>
        </w:rPr>
        <w:t>остановление Правительства Свердловской области от 07.12.2017              №900-ПП «Об утверждении Стратегии развития воспитания в Свердловской области до 2025 года»;</w:t>
      </w:r>
    </w:p>
    <w:p w14:paraId="73EC8F71" w14:textId="77777777" w:rsidR="00E47DFF" w:rsidRDefault="00A75EC7" w:rsidP="00FE2A56">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п</w:t>
      </w:r>
      <w:r w:rsidR="00E47DFF">
        <w:rPr>
          <w:rFonts w:ascii="Times New Roman" w:hAnsi="Times New Roman" w:cs="Times New Roman"/>
          <w:sz w:val="28"/>
          <w:szCs w:val="28"/>
        </w:rPr>
        <w:t xml:space="preserve">остановление Правительства Свердловской области </w:t>
      </w:r>
      <w:r w:rsidR="00E47DFF">
        <w:rPr>
          <w:rFonts w:ascii="Times New Roman" w:hAnsi="Times New Roman" w:cs="Times New Roman"/>
          <w:bCs/>
          <w:sz w:val="28"/>
          <w:szCs w:val="28"/>
        </w:rPr>
        <w:t>от 19.12.2019              №920- 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14:paraId="5547D9DC"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Березовском городском округе с 2013 по 2018 год организация работы с молодежью выстраивалась в рамках подпрограммы 4 «Молодежь – наше будущее» муниципальной программы «Развитие культуры физической культуры и спорта и работы с молодежью в Березовском городском окру</w:t>
      </w:r>
      <w:r w:rsidR="00A75EC7">
        <w:rPr>
          <w:rFonts w:ascii="Times New Roman" w:hAnsi="Times New Roman" w:cs="Times New Roman"/>
          <w:sz w:val="28"/>
          <w:szCs w:val="28"/>
        </w:rPr>
        <w:t>ге до 2020 года», утвержденной п</w:t>
      </w:r>
      <w:r>
        <w:rPr>
          <w:rFonts w:ascii="Times New Roman" w:hAnsi="Times New Roman" w:cs="Times New Roman"/>
          <w:sz w:val="28"/>
          <w:szCs w:val="28"/>
        </w:rPr>
        <w:t>остановлением администрации Березовского городского округа от 14.11.2013 №671.</w:t>
      </w:r>
    </w:p>
    <w:p w14:paraId="407DB7D8" w14:textId="77777777" w:rsidR="00E47DFF" w:rsidRDefault="00E47DFF" w:rsidP="00FE2A5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в процессе развития нашей страны ведущая роль отводится молодежи как основному носителю ее инновационного потенциала. Согласно Основам государственной молодежной политики Российской Федерации на период до 2025 года молодежь представляет собой социально-демографическую группу, в качестве характеристик которой выступают возрастные особенности, социальное положение, специфические интересы и ценности. Данная группа включает граждан Российской Федерации в возрасте от 14 до 30 лет, а в некоторых случаях до 35 лет.</w:t>
      </w:r>
    </w:p>
    <w:p w14:paraId="3202BB07" w14:textId="77777777" w:rsidR="00E47DFF" w:rsidRDefault="00E47DFF" w:rsidP="00FE2A5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данным Федеральной службы государственной статистики на 01.01.2019 в Березовском городском округе проживает 13</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356 молодых людей, что составляет 17% от всего населения. Порядка 82% из них проживают в городе, остальные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в </w:t>
      </w:r>
      <w:r w:rsidR="00A75EC7">
        <w:rPr>
          <w:rFonts w:ascii="Times New Roman" w:hAnsi="Times New Roman" w:cs="Times New Roman"/>
          <w:sz w:val="28"/>
          <w:szCs w:val="28"/>
        </w:rPr>
        <w:t xml:space="preserve"> </w:t>
      </w:r>
      <w:r>
        <w:rPr>
          <w:rFonts w:ascii="Times New Roman" w:hAnsi="Times New Roman" w:cs="Times New Roman"/>
          <w:sz w:val="28"/>
          <w:szCs w:val="28"/>
        </w:rPr>
        <w:t>поселках.</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 В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образовательных </w:t>
      </w:r>
      <w:r w:rsidR="00A75EC7">
        <w:rPr>
          <w:rFonts w:ascii="Times New Roman" w:hAnsi="Times New Roman" w:cs="Times New Roman"/>
          <w:sz w:val="28"/>
          <w:szCs w:val="28"/>
        </w:rPr>
        <w:t xml:space="preserve"> </w:t>
      </w:r>
      <w:r>
        <w:rPr>
          <w:rFonts w:ascii="Times New Roman" w:hAnsi="Times New Roman" w:cs="Times New Roman"/>
          <w:sz w:val="28"/>
          <w:szCs w:val="28"/>
        </w:rPr>
        <w:t>организациях</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 города обучается </w:t>
      </w:r>
      <w:r>
        <w:rPr>
          <w:rFonts w:ascii="Times New Roman" w:hAnsi="Times New Roman" w:cs="Times New Roman"/>
          <w:sz w:val="28"/>
          <w:szCs w:val="28"/>
        </w:rPr>
        <w:lastRenderedPageBreak/>
        <w:t>2345 человек или 17,5% от общего числа молодежи, в учреждениях среднего профессионального образован</w:t>
      </w:r>
      <w:r w:rsidR="00A75EC7">
        <w:rPr>
          <w:rFonts w:ascii="Times New Roman" w:hAnsi="Times New Roman" w:cs="Times New Roman"/>
          <w:sz w:val="28"/>
          <w:szCs w:val="28"/>
        </w:rPr>
        <w:t>ия – около 727 учащихся или 5,4</w:t>
      </w:r>
      <w:r>
        <w:rPr>
          <w:rFonts w:ascii="Times New Roman" w:hAnsi="Times New Roman" w:cs="Times New Roman"/>
          <w:sz w:val="28"/>
          <w:szCs w:val="28"/>
        </w:rPr>
        <w:t xml:space="preserve">%, </w:t>
      </w:r>
      <w:r w:rsidR="00A75EC7">
        <w:rPr>
          <w:rFonts w:ascii="Times New Roman" w:hAnsi="Times New Roman" w:cs="Times New Roman"/>
          <w:sz w:val="28"/>
          <w:szCs w:val="28"/>
        </w:rPr>
        <w:t xml:space="preserve"> </w:t>
      </w:r>
      <w:r>
        <w:rPr>
          <w:rFonts w:ascii="Times New Roman" w:hAnsi="Times New Roman" w:cs="Times New Roman"/>
          <w:sz w:val="28"/>
          <w:szCs w:val="28"/>
        </w:rPr>
        <w:t>остальные 3100 студентов в возрасте от 18 до 23 лет, предположительно, ездят на учебу в Екатеринбург и другие города области. Около 7500 молодых людей или 56% работают на предприятиях и в организациях города и в областном центре.</w:t>
      </w:r>
    </w:p>
    <w:p w14:paraId="2DCDC20D" w14:textId="77777777" w:rsidR="00E47DFF" w:rsidRDefault="00E47DFF" w:rsidP="00FE2A5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современной России экономические приоритеты сменились восприятием жизни и деятельности населения в социальном контексте. Развитие общества отличается постоянными изменениями: пересматриваются традиции, ценности и личностные идеалы, происходит трансформация общественного сознания, образа жизни и стиля общения, создаются новые социальные нормы и установки. </w:t>
      </w:r>
    </w:p>
    <w:p w14:paraId="499A43A4" w14:textId="77777777" w:rsidR="00E47DFF" w:rsidRDefault="00E47DFF" w:rsidP="00FE2A5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Эти преобразования влияют на становление личности, которой присуща активность в освоении социальной действительности. Более того, в последние годы заметно улучшилось социально-экономическое положение молодежи в Российской Федерации, что проявляется в уменьшении смертности, усилении роли здорового образа жизни, снижении уровня безработицы и преступности, увеличении количества молодых специалистов с высшим образованием и достижениями в творчестве, спорте и других сферах деятельности. Российская молодежь все чаще занимает активную позицию в вопросе развития гражданского общества, а также стремится к созданию разного рода общественных благ.</w:t>
      </w:r>
    </w:p>
    <w:p w14:paraId="3E21B907" w14:textId="77777777" w:rsidR="00E47DFF" w:rsidRDefault="00E47DFF" w:rsidP="00FE2A5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положительные тенденции отмечаются и на территории Березовского городского округа:</w:t>
      </w:r>
    </w:p>
    <w:p w14:paraId="2EC42234" w14:textId="77777777" w:rsidR="00E47DFF" w:rsidRDefault="00E47DFF" w:rsidP="00FE2A5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повышается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естественные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прирост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населения: </w:t>
      </w:r>
      <w:r w:rsidR="00A75EC7">
        <w:rPr>
          <w:rFonts w:ascii="Times New Roman" w:hAnsi="Times New Roman" w:cs="Times New Roman"/>
          <w:sz w:val="28"/>
          <w:szCs w:val="28"/>
        </w:rPr>
        <w:t xml:space="preserve"> </w:t>
      </w:r>
      <w:r>
        <w:rPr>
          <w:rFonts w:ascii="Times New Roman" w:hAnsi="Times New Roman" w:cs="Times New Roman"/>
          <w:sz w:val="28"/>
          <w:szCs w:val="28"/>
        </w:rPr>
        <w:t>2009 год – 11 человек, 2017 год – 142 человек, 2018 год – 176 человек;</w:t>
      </w:r>
    </w:p>
    <w:p w14:paraId="3560E481" w14:textId="77777777" w:rsidR="00E47DFF" w:rsidRDefault="00E47DFF" w:rsidP="00FE2A5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увеличивается</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 среднемесячная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заработная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плата </w:t>
      </w:r>
      <w:r w:rsidR="00A75EC7">
        <w:rPr>
          <w:rFonts w:ascii="Times New Roman" w:hAnsi="Times New Roman" w:cs="Times New Roman"/>
          <w:sz w:val="28"/>
          <w:szCs w:val="28"/>
        </w:rPr>
        <w:t xml:space="preserve"> </w:t>
      </w:r>
      <w:r>
        <w:rPr>
          <w:rFonts w:ascii="Times New Roman" w:hAnsi="Times New Roman" w:cs="Times New Roman"/>
          <w:sz w:val="28"/>
          <w:szCs w:val="28"/>
        </w:rPr>
        <w:t>п</w:t>
      </w:r>
      <w:r w:rsidR="00A75EC7">
        <w:rPr>
          <w:rFonts w:ascii="Times New Roman" w:hAnsi="Times New Roman" w:cs="Times New Roman"/>
          <w:sz w:val="28"/>
          <w:szCs w:val="28"/>
        </w:rPr>
        <w:t>о городу: 2016 год – 32 940 рублей, 2017 год – 35 067 рублей</w:t>
      </w:r>
      <w:r>
        <w:rPr>
          <w:rFonts w:ascii="Times New Roman" w:hAnsi="Times New Roman" w:cs="Times New Roman"/>
          <w:sz w:val="28"/>
          <w:szCs w:val="28"/>
        </w:rPr>
        <w:t>, 2018 год – 39445,5;</w:t>
      </w:r>
    </w:p>
    <w:p w14:paraId="612B0ADE" w14:textId="77777777" w:rsidR="00E47DFF" w:rsidRDefault="00E47DFF" w:rsidP="00FE2A5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увеличивается количество многодетных семей: 2016 год – 849 многодетных семей, в них 2699 детей, 2017 год – 974 многодетных семей, в них 3 115 детей, 2018 год – 1062 многодетных семей, в них 3405 детей, 2019 год – 1183 многодетных семей, в них 3825 детей.</w:t>
      </w:r>
    </w:p>
    <w:p w14:paraId="4B4CD6F7" w14:textId="77777777" w:rsidR="00E47DFF" w:rsidRDefault="00E47DFF" w:rsidP="00FE2A56">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Увеличение количества молодых семей и рождаемости ставит в приоритеты текущей и среднесрочной социальной политики Березовского городского округа работу с детьми и молодежью учреждениями образования, культуры и спорта. </w:t>
      </w:r>
    </w:p>
    <w:p w14:paraId="5DDFA648" w14:textId="77777777" w:rsidR="00E47DFF" w:rsidRDefault="00E47DFF" w:rsidP="00FE2A56">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Березовском городском округе функционирует 16 образовательных организаций, 6 учреждений дополнительного образования, 4 учреждения культуры, БМАУ «Спортивно-оздоровительный комплекс «Лидер» и БМАУ «Детский загородный оздоровительный лагерь «Зарница».</w:t>
      </w:r>
    </w:p>
    <w:p w14:paraId="67FB0F37" w14:textId="77777777" w:rsidR="00E47DFF" w:rsidRDefault="00E47DFF" w:rsidP="00FE2A56">
      <w:pPr>
        <w:pStyle w:val="a4"/>
        <w:spacing w:before="0" w:beforeAutospacing="0" w:after="0" w:afterAutospacing="0"/>
        <w:ind w:firstLine="708"/>
        <w:jc w:val="both"/>
        <w:rPr>
          <w:sz w:val="28"/>
          <w:szCs w:val="28"/>
        </w:rPr>
      </w:pPr>
      <w:r>
        <w:rPr>
          <w:sz w:val="28"/>
          <w:szCs w:val="28"/>
        </w:rPr>
        <w:t xml:space="preserve">Дети городского округа имеют широкие возможности для самореализации и социализации в современном обществе. Сохраняется тенденция разработки и реализации программ интегративного характера, связанных с внедрением социальных технологий поддержки инициативного поведения ребенка по самообразованию, самозанятости, самореализации. Ведется </w:t>
      </w:r>
      <w:r>
        <w:rPr>
          <w:sz w:val="28"/>
          <w:szCs w:val="28"/>
        </w:rPr>
        <w:lastRenderedPageBreak/>
        <w:t>целенаправленная работа по созданию условий для развития у юных граждан Березовского городского округа активного и заинтересованного отношения к отечественной истории, культуре, любви к своей малой Родине. Широкое распространение получили разнообразные формы туризма и краеведения, музейного дела. Школьники успешны в областных программах: «Школа юного краеведа», «Урал объединяет народы», «Урал многонациональный». Ежегодно проводится смотр конкурс музеев образовательных организаций, фестиваль «Музы и дети». Набирает обороты детское волонтерское движение. В каждой школе создан волонтерский отряд.</w:t>
      </w:r>
    </w:p>
    <w:p w14:paraId="2583A2E0" w14:textId="77777777" w:rsidR="00E47DFF" w:rsidRDefault="00E47DFF" w:rsidP="00FE2A56">
      <w:pPr>
        <w:pStyle w:val="a4"/>
        <w:widowControl w:val="0"/>
        <w:spacing w:before="0" w:beforeAutospacing="0" w:after="0" w:afterAutospacing="0"/>
        <w:ind w:firstLine="709"/>
        <w:jc w:val="both"/>
        <w:rPr>
          <w:color w:val="auto"/>
          <w:sz w:val="28"/>
          <w:szCs w:val="28"/>
        </w:rPr>
      </w:pPr>
      <w:r>
        <w:rPr>
          <w:sz w:val="28"/>
          <w:szCs w:val="28"/>
        </w:rPr>
        <w:t xml:space="preserve">Загородный лагерь «Зарница» является центром патриотической работы. В 2018 году продолжена работа по совершенствованию базы для организации оборонно-спортивных смен молодежи и военно-полевых сборов, проведения муниципальной игры «Зарница» для школьников и «Зарничка» для детей дошкольного возраста. Ежегодно проходят «Оборонно-спортивная смена для старшеклассников» и Березиада. На 2019 год в образовательных организациях действует 5 военно-патриотических клубов. Действуют 6 отрядов добровольного российского детско-юношеского движения «Юнармия» в образовательных </w:t>
      </w:r>
      <w:r>
        <w:rPr>
          <w:color w:val="auto"/>
          <w:sz w:val="28"/>
          <w:szCs w:val="28"/>
        </w:rPr>
        <w:t>учреждениях №2 и 9, 29, гимназии №5, лицее №3 и отряд на базе Березовской СТШ ДОСААФ.</w:t>
      </w:r>
    </w:p>
    <w:p w14:paraId="460C2272" w14:textId="77777777" w:rsidR="00E47DFF" w:rsidRDefault="00E47DFF" w:rsidP="00FE2A56">
      <w:pPr>
        <w:pStyle w:val="a4"/>
        <w:spacing w:before="0" w:beforeAutospacing="0" w:after="0" w:afterAutospacing="0"/>
        <w:ind w:firstLine="708"/>
        <w:jc w:val="both"/>
        <w:rPr>
          <w:sz w:val="28"/>
          <w:szCs w:val="28"/>
        </w:rPr>
      </w:pPr>
      <w:r>
        <w:rPr>
          <w:color w:val="auto"/>
          <w:sz w:val="28"/>
          <w:szCs w:val="28"/>
        </w:rPr>
        <w:t xml:space="preserve">В детских школах искусств Березовского городского округа обучается 1500 детей (2016 год – 1493). Учащиеся </w:t>
      </w:r>
      <w:r>
        <w:rPr>
          <w:sz w:val="28"/>
          <w:szCs w:val="28"/>
        </w:rPr>
        <w:t>и преподаватели ежегодно принимают участие в международных, российских, региональных и городских конкурсах, фестивалях и выставках. Становятся обладателями Гран-при, победителями и призёрами конкурсных движений. Работа с подрастающим поколением приобретает, помимо развлекательного, общественно – полезный и социально значимый характер: развивает творческий потенциал, воспитывает чувство патриотизма и гражданской ответственности, прививает любовь к родному городу. В учреждениях культуры создаются условия для неформального общения, происходит обмен информацией, вырабатывается определенный стиль и нормы поведения, формируются взгляды, приобретается бесценный жизненный опыт.</w:t>
      </w:r>
    </w:p>
    <w:p w14:paraId="5A925CA9" w14:textId="77777777" w:rsidR="00E47DFF" w:rsidRDefault="00E47DFF" w:rsidP="00FE2A56">
      <w:pPr>
        <w:pStyle w:val="a4"/>
        <w:spacing w:before="0" w:beforeAutospacing="0" w:after="0" w:afterAutospacing="0"/>
        <w:ind w:firstLine="708"/>
        <w:jc w:val="both"/>
        <w:rPr>
          <w:color w:val="auto"/>
          <w:sz w:val="28"/>
          <w:szCs w:val="28"/>
        </w:rPr>
      </w:pPr>
      <w:r>
        <w:rPr>
          <w:sz w:val="28"/>
          <w:szCs w:val="28"/>
        </w:rPr>
        <w:t xml:space="preserve">Учреждениями культуры Березовского городского округа большое внимание уделяется организации досуга детей и подростков. Основные задачи совместной деятельности семьи, школы и учреждений культуры по организации досуга подрастающего поколения – формирование </w:t>
      </w:r>
      <w:r>
        <w:rPr>
          <w:color w:val="auto"/>
          <w:sz w:val="28"/>
          <w:szCs w:val="28"/>
        </w:rPr>
        <w:t>развитой личности; нравственное, эстетическое и физическое совершенствование подростков.</w:t>
      </w:r>
    </w:p>
    <w:p w14:paraId="3BF992CA" w14:textId="77777777" w:rsidR="00E47DFF" w:rsidRDefault="00E47DFF" w:rsidP="00FE2A56">
      <w:pPr>
        <w:pStyle w:val="a4"/>
        <w:spacing w:before="0" w:beforeAutospacing="0" w:after="0" w:afterAutospacing="0"/>
        <w:ind w:firstLine="708"/>
        <w:jc w:val="both"/>
        <w:rPr>
          <w:color w:val="auto"/>
          <w:sz w:val="28"/>
          <w:szCs w:val="28"/>
        </w:rPr>
      </w:pPr>
      <w:r>
        <w:rPr>
          <w:color w:val="auto"/>
          <w:sz w:val="28"/>
          <w:szCs w:val="28"/>
        </w:rPr>
        <w:t>На протяжении последних пяти лет организация детско-подросткового и молодежного досуга осуществлялась с применением технологий, направленных на поиск, изучение новых форм, а также на совершенствование традиционных методов работы по организации досуга детей и подростков.</w:t>
      </w:r>
    </w:p>
    <w:p w14:paraId="70812F97" w14:textId="77777777" w:rsidR="00E47DFF" w:rsidRDefault="00E47DFF" w:rsidP="00FE2A56">
      <w:pPr>
        <w:pStyle w:val="a4"/>
        <w:spacing w:before="0" w:beforeAutospacing="0" w:after="0" w:afterAutospacing="0"/>
        <w:ind w:firstLine="708"/>
        <w:jc w:val="both"/>
        <w:rPr>
          <w:color w:val="auto"/>
          <w:sz w:val="28"/>
          <w:szCs w:val="28"/>
        </w:rPr>
      </w:pPr>
      <w:r>
        <w:rPr>
          <w:color w:val="auto"/>
          <w:sz w:val="28"/>
          <w:szCs w:val="28"/>
        </w:rPr>
        <w:t>Наиболее популярными стали семейные праздники, фестивали</w:t>
      </w:r>
      <w:r>
        <w:rPr>
          <w:sz w:val="28"/>
          <w:szCs w:val="28"/>
        </w:rPr>
        <w:t>, смотры, конкурсы, выставки семейного творчества; театрализованные представления; игровые программы, викторины, концерты, тематические танцевальные программы,</w:t>
      </w:r>
      <w:r w:rsidR="00A75EC7">
        <w:rPr>
          <w:sz w:val="28"/>
          <w:szCs w:val="28"/>
        </w:rPr>
        <w:t xml:space="preserve">  </w:t>
      </w:r>
      <w:r>
        <w:rPr>
          <w:sz w:val="28"/>
          <w:szCs w:val="28"/>
        </w:rPr>
        <w:t xml:space="preserve"> выставки, </w:t>
      </w:r>
      <w:r w:rsidR="00A75EC7">
        <w:rPr>
          <w:sz w:val="28"/>
          <w:szCs w:val="28"/>
        </w:rPr>
        <w:t xml:space="preserve">  </w:t>
      </w:r>
      <w:r>
        <w:rPr>
          <w:sz w:val="28"/>
          <w:szCs w:val="28"/>
        </w:rPr>
        <w:t xml:space="preserve">кинопоказы, </w:t>
      </w:r>
      <w:r w:rsidR="00A75EC7">
        <w:rPr>
          <w:sz w:val="28"/>
          <w:szCs w:val="28"/>
        </w:rPr>
        <w:t xml:space="preserve"> </w:t>
      </w:r>
      <w:r>
        <w:rPr>
          <w:sz w:val="28"/>
          <w:szCs w:val="28"/>
        </w:rPr>
        <w:t xml:space="preserve">тематические </w:t>
      </w:r>
      <w:r w:rsidR="00A75EC7">
        <w:rPr>
          <w:sz w:val="28"/>
          <w:szCs w:val="28"/>
        </w:rPr>
        <w:t xml:space="preserve"> </w:t>
      </w:r>
      <w:r>
        <w:rPr>
          <w:color w:val="auto"/>
          <w:sz w:val="28"/>
          <w:szCs w:val="28"/>
        </w:rPr>
        <w:t xml:space="preserve">программы. </w:t>
      </w:r>
      <w:r w:rsidR="00A75EC7">
        <w:rPr>
          <w:color w:val="auto"/>
          <w:sz w:val="28"/>
          <w:szCs w:val="28"/>
        </w:rPr>
        <w:t xml:space="preserve"> </w:t>
      </w:r>
      <w:r>
        <w:rPr>
          <w:color w:val="auto"/>
          <w:sz w:val="28"/>
          <w:szCs w:val="28"/>
        </w:rPr>
        <w:t xml:space="preserve">В </w:t>
      </w:r>
      <w:r w:rsidR="00A75EC7">
        <w:rPr>
          <w:color w:val="auto"/>
          <w:sz w:val="28"/>
          <w:szCs w:val="28"/>
        </w:rPr>
        <w:t xml:space="preserve"> </w:t>
      </w:r>
      <w:r>
        <w:rPr>
          <w:color w:val="auto"/>
          <w:sz w:val="28"/>
          <w:szCs w:val="28"/>
        </w:rPr>
        <w:t xml:space="preserve">течение </w:t>
      </w:r>
      <w:r w:rsidR="00A75EC7">
        <w:rPr>
          <w:color w:val="auto"/>
          <w:sz w:val="28"/>
          <w:szCs w:val="28"/>
        </w:rPr>
        <w:t xml:space="preserve"> </w:t>
      </w:r>
      <w:r>
        <w:rPr>
          <w:color w:val="auto"/>
          <w:sz w:val="28"/>
          <w:szCs w:val="28"/>
        </w:rPr>
        <w:lastRenderedPageBreak/>
        <w:t>2019 года учреждениями культуры Березовского городского округа было проведено 1579 мероприятий (2017 год – 1247), из них 267</w:t>
      </w:r>
      <w:r w:rsidR="00A75EC7">
        <w:rPr>
          <w:color w:val="auto"/>
          <w:sz w:val="28"/>
          <w:szCs w:val="28"/>
        </w:rPr>
        <w:t xml:space="preserve"> </w:t>
      </w:r>
      <w:r>
        <w:rPr>
          <w:color w:val="auto"/>
          <w:sz w:val="28"/>
          <w:szCs w:val="28"/>
        </w:rPr>
        <w:t>- для молодежи (16,9%),  в том числе в поселках было проведено 95 мероприятий.</w:t>
      </w:r>
    </w:p>
    <w:p w14:paraId="270B9663" w14:textId="77777777" w:rsidR="00E47DFF" w:rsidRDefault="00E47DFF" w:rsidP="00FE2A56">
      <w:pPr>
        <w:pStyle w:val="a4"/>
        <w:spacing w:before="0" w:beforeAutospacing="0" w:after="0" w:afterAutospacing="0"/>
        <w:ind w:firstLine="708"/>
        <w:jc w:val="both"/>
        <w:rPr>
          <w:sz w:val="28"/>
          <w:szCs w:val="28"/>
        </w:rPr>
      </w:pPr>
      <w:r>
        <w:rPr>
          <w:sz w:val="28"/>
          <w:szCs w:val="28"/>
        </w:rPr>
        <w:t>В апреле 2019 года создано Березовское муниципальное автономное учреждение «Центр «Молодежка», основная деятельность которого направленна на реализацию услуг по работе с молодежью, военно-патриотическому воспитанию граждан, развитию технических видов спорта на территории Березовского городского округа. В штате учреждения выделено 5 ставок.                                В 2020 году штат увеличился до 9 ставок.</w:t>
      </w:r>
      <w:r>
        <w:rPr>
          <w:rFonts w:eastAsiaTheme="minorHAnsi"/>
          <w:sz w:val="28"/>
          <w:szCs w:val="28"/>
          <w:lang w:eastAsia="en-US"/>
        </w:rPr>
        <w:t xml:space="preserve"> </w:t>
      </w:r>
      <w:r>
        <w:rPr>
          <w:sz w:val="28"/>
          <w:szCs w:val="28"/>
        </w:rPr>
        <w:t>Создана следующая структура учреждения:</w:t>
      </w:r>
    </w:p>
    <w:p w14:paraId="0295286A" w14:textId="77777777" w:rsidR="00E47DFF" w:rsidRDefault="00E47DFF" w:rsidP="00FE2A56">
      <w:pPr>
        <w:pStyle w:val="a4"/>
        <w:widowControl w:val="0"/>
        <w:spacing w:before="0" w:beforeAutospacing="0" w:after="0" w:afterAutospacing="0"/>
        <w:ind w:firstLine="709"/>
        <w:jc w:val="both"/>
        <w:rPr>
          <w:sz w:val="28"/>
          <w:szCs w:val="28"/>
        </w:rPr>
      </w:pPr>
      <w:r>
        <w:rPr>
          <w:sz w:val="28"/>
          <w:szCs w:val="28"/>
        </w:rPr>
        <w:t xml:space="preserve">отдел, обеспечивающий деятельность - сотрудники, повышающие качество взаимодействия с молодежью: дизайнер, СММ продвиженец, </w:t>
      </w:r>
      <w:r>
        <w:rPr>
          <w:sz w:val="28"/>
          <w:szCs w:val="28"/>
          <w:lang w:val="en-US"/>
        </w:rPr>
        <w:t>IT</w:t>
      </w:r>
      <w:r>
        <w:rPr>
          <w:sz w:val="28"/>
          <w:szCs w:val="28"/>
        </w:rPr>
        <w:t>-специалист. Это «бойцы невидимого фронта», создающие безупречную картинку для привлечения новой аудитории;</w:t>
      </w:r>
    </w:p>
    <w:p w14:paraId="2F3C12D2" w14:textId="77777777" w:rsidR="00E47DFF" w:rsidRDefault="00E47DFF" w:rsidP="00FE2A56">
      <w:pPr>
        <w:pStyle w:val="a4"/>
        <w:spacing w:before="0" w:beforeAutospacing="0" w:after="0" w:afterAutospacing="0"/>
        <w:ind w:firstLine="708"/>
        <w:jc w:val="both"/>
        <w:rPr>
          <w:sz w:val="28"/>
          <w:szCs w:val="28"/>
        </w:rPr>
      </w:pPr>
      <w:r>
        <w:rPr>
          <w:sz w:val="28"/>
          <w:szCs w:val="28"/>
        </w:rPr>
        <w:t xml:space="preserve">отдел основной деятельности – специалисты, ведущие проекты, программы и проводящие мероприятия, и отдел автоспорта: формирование секции по обучению пилотов теоретическим основам вождения. </w:t>
      </w:r>
    </w:p>
    <w:p w14:paraId="2EAAD17E" w14:textId="77777777" w:rsidR="00E47DFF" w:rsidRDefault="00E47DFF" w:rsidP="00FE2A56">
      <w:pPr>
        <w:pStyle w:val="a4"/>
        <w:spacing w:before="0" w:beforeAutospacing="0" w:after="0" w:afterAutospacing="0"/>
        <w:ind w:firstLine="708"/>
        <w:jc w:val="both"/>
        <w:rPr>
          <w:sz w:val="28"/>
          <w:szCs w:val="28"/>
        </w:rPr>
      </w:pPr>
      <w:r>
        <w:rPr>
          <w:sz w:val="28"/>
          <w:szCs w:val="28"/>
        </w:rPr>
        <w:t xml:space="preserve">Несмотря на положительные тенденции в работе с детьми и молодежью Березовского городского округа продолжают существовать ряд значимых проблем, которые негативно сказываются на состоянии досуговой и развивающей среды для детей и молодежи в Березовском городском округе: </w:t>
      </w:r>
    </w:p>
    <w:p w14:paraId="6A339906"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1)дефицит доступных площадок и оборудованных помещений для организации работы с молодежью. Предоставление услуг для молодежи сельской местности: в поселках Старопышминск и Монетный мощность клубных учреждений не соответствует нормативным требованиям, в поселках Ключевск, Кедровка, Сарапулка организовано нестационарное обслуживание населения;</w:t>
      </w:r>
    </w:p>
    <w:p w14:paraId="58827B9B" w14:textId="77777777" w:rsidR="00E47DFF" w:rsidRDefault="00E47DFF" w:rsidP="00FE2A56">
      <w:pPr>
        <w:shd w:val="clear" w:color="auto" w:fill="FFFFFF"/>
        <w:tabs>
          <w:tab w:val="left" w:pos="851"/>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2)количество действующих учреждений культуры, спорта и дополнительного образования детей не соответствует потребностям, а в имеющихся – слабая материально-техническая и финансовая база;</w:t>
      </w:r>
    </w:p>
    <w:p w14:paraId="20CCCFE3" w14:textId="77777777" w:rsidR="00E47DFF" w:rsidRDefault="00E47DFF" w:rsidP="00FE2A56">
      <w:pPr>
        <w:shd w:val="clear" w:color="auto" w:fill="FFFFFF"/>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3)содержание, методы и технологии работы с разными демографическими группами молодежи не всегда определяются реальными потребностями молодых людей;</w:t>
      </w:r>
    </w:p>
    <w:p w14:paraId="6C50047D" w14:textId="77777777" w:rsidR="00E47DFF" w:rsidRDefault="00E47DFF" w:rsidP="00FE2A56">
      <w:pPr>
        <w:pStyle w:val="a4"/>
        <w:spacing w:before="0" w:beforeAutospacing="0" w:after="0" w:afterAutospacing="0"/>
        <w:ind w:firstLine="709"/>
        <w:jc w:val="both"/>
        <w:rPr>
          <w:color w:val="auto"/>
          <w:sz w:val="28"/>
          <w:szCs w:val="28"/>
        </w:rPr>
      </w:pPr>
      <w:r>
        <w:rPr>
          <w:sz w:val="28"/>
          <w:szCs w:val="28"/>
        </w:rPr>
        <w:t xml:space="preserve">4)проблема кадрового обеспечения системы учреждений, работающих с молодежью, профессионально компетентными специалистами, их пополнения, стимулирования и подготовки к решению современных профессиональных задач. </w:t>
      </w:r>
      <w:r>
        <w:rPr>
          <w:color w:val="auto"/>
          <w:sz w:val="28"/>
          <w:szCs w:val="28"/>
        </w:rPr>
        <w:t>Например, доля учителей пенсионного возраста в 2019 году составила 30% от общей численности учителей, а доля молодых педагогов до 30 лет лишь 8,2%. В учреждениях культуры и дополнительного образования также наблюдается нехватка молодых кадров. В библиотеках 72% сотрудника старше 40 лет, в том числе 11% из них старше 60 лет, молодежи от 18 до 30 лет только 4,3%. В детских школах искусств, процент сотрудников старше 60 лет составляет 12,7%, а специалистов до 30 лет чуть меньше – 5%.</w:t>
      </w:r>
    </w:p>
    <w:p w14:paraId="54C9251F" w14:textId="77777777" w:rsidR="00E47DFF" w:rsidRDefault="00E47DFF" w:rsidP="00FE2A56">
      <w:pPr>
        <w:pStyle w:val="a4"/>
        <w:spacing w:before="0" w:beforeAutospacing="0" w:after="0" w:afterAutospacing="0"/>
        <w:ind w:firstLine="709"/>
        <w:jc w:val="both"/>
        <w:rPr>
          <w:sz w:val="28"/>
          <w:szCs w:val="28"/>
        </w:rPr>
      </w:pPr>
      <w:r>
        <w:rPr>
          <w:sz w:val="28"/>
          <w:szCs w:val="28"/>
        </w:rPr>
        <w:lastRenderedPageBreak/>
        <w:t xml:space="preserve">Учитывая обозначенные проблемы дефицита субъектов работы с молодежью, в Березовском городском округе вот уже несколько лет успешно применяется </w:t>
      </w:r>
      <w:bookmarkStart w:id="1" w:name="_Hlk521406735"/>
      <w:r>
        <w:rPr>
          <w:sz w:val="28"/>
          <w:szCs w:val="28"/>
        </w:rPr>
        <w:t xml:space="preserve">проектный подход </w:t>
      </w:r>
      <w:bookmarkEnd w:id="1"/>
      <w:r>
        <w:rPr>
          <w:sz w:val="28"/>
          <w:szCs w:val="28"/>
        </w:rPr>
        <w:t xml:space="preserve">в реализации молодежной политики, который позволяет аккумулировать ресурсы вокруг решения конкретных задач, привлекать специалистов из других сфер и городов, а также гарантирует сокращение сроков и получение результатов. </w:t>
      </w:r>
    </w:p>
    <w:p w14:paraId="43A1FDE3" w14:textId="77777777" w:rsidR="00E47DFF" w:rsidRDefault="00E47DFF" w:rsidP="00FE2A56">
      <w:pPr>
        <w:pStyle w:val="a4"/>
        <w:spacing w:before="0" w:beforeAutospacing="0" w:after="0" w:afterAutospacing="0"/>
        <w:ind w:firstLine="709"/>
        <w:jc w:val="both"/>
        <w:rPr>
          <w:sz w:val="28"/>
          <w:szCs w:val="28"/>
        </w:rPr>
      </w:pPr>
      <w:r>
        <w:rPr>
          <w:sz w:val="28"/>
          <w:szCs w:val="28"/>
        </w:rPr>
        <w:t>За последние годы в городском округе сформированы и реализованы следующие проекты:</w:t>
      </w:r>
    </w:p>
    <w:p w14:paraId="3895CF52" w14:textId="77777777" w:rsidR="00E47DFF" w:rsidRDefault="00E47DFF" w:rsidP="00FE2A56">
      <w:pPr>
        <w:pStyle w:val="a4"/>
        <w:spacing w:before="0" w:beforeAutospacing="0" w:after="0" w:afterAutospacing="0"/>
        <w:ind w:firstLine="709"/>
        <w:jc w:val="both"/>
        <w:rPr>
          <w:sz w:val="28"/>
          <w:szCs w:val="28"/>
        </w:rPr>
      </w:pPr>
      <w:r>
        <w:rPr>
          <w:sz w:val="28"/>
          <w:szCs w:val="28"/>
        </w:rPr>
        <w:t>1.«Школа молодежного лидера» - цель создание условий для успешной социализации и самореализации социально одаренной учащейся молодежи</w:t>
      </w:r>
      <w:r w:rsidR="00A75EC7">
        <w:rPr>
          <w:sz w:val="28"/>
          <w:szCs w:val="28"/>
        </w:rPr>
        <w:t xml:space="preserve"> Березовского городского округа;</w:t>
      </w:r>
    </w:p>
    <w:p w14:paraId="663F5F2B" w14:textId="77777777" w:rsidR="00E47DFF" w:rsidRDefault="00E47DFF" w:rsidP="00FE2A56">
      <w:pPr>
        <w:pStyle w:val="a4"/>
        <w:widowControl w:val="0"/>
        <w:spacing w:before="0" w:beforeAutospacing="0" w:after="0" w:afterAutospacing="0"/>
        <w:ind w:firstLine="709"/>
        <w:jc w:val="both"/>
        <w:rPr>
          <w:sz w:val="28"/>
          <w:szCs w:val="28"/>
        </w:rPr>
      </w:pPr>
      <w:r>
        <w:rPr>
          <w:sz w:val="28"/>
          <w:szCs w:val="28"/>
        </w:rPr>
        <w:t>2.«Школа молодого предпринимателя» - цель выявление в молодежной среде лиц, имеющих или способных сформировать реальный личностный потенциал для успешной самореализации в п</w:t>
      </w:r>
      <w:r w:rsidR="00A75EC7">
        <w:rPr>
          <w:sz w:val="28"/>
          <w:szCs w:val="28"/>
        </w:rPr>
        <w:t>редпринимательской деятельности;</w:t>
      </w:r>
      <w:r>
        <w:rPr>
          <w:sz w:val="28"/>
          <w:szCs w:val="28"/>
        </w:rPr>
        <w:t xml:space="preserve"> </w:t>
      </w:r>
    </w:p>
    <w:p w14:paraId="2832E16B" w14:textId="77777777" w:rsidR="00E47DFF" w:rsidRDefault="00E47DFF" w:rsidP="00FE2A56">
      <w:pPr>
        <w:pStyle w:val="a4"/>
        <w:spacing w:before="0" w:beforeAutospacing="0" w:after="0" w:afterAutospacing="0"/>
        <w:ind w:firstLine="709"/>
        <w:jc w:val="both"/>
        <w:rPr>
          <w:sz w:val="28"/>
          <w:szCs w:val="28"/>
        </w:rPr>
      </w:pPr>
      <w:r>
        <w:rPr>
          <w:sz w:val="28"/>
          <w:szCs w:val="28"/>
        </w:rPr>
        <w:t>3.«Между нами девушками» - цель создание системы работы с девушками, подростками, находящими</w:t>
      </w:r>
      <w:r w:rsidR="00A75EC7">
        <w:rPr>
          <w:sz w:val="28"/>
          <w:szCs w:val="28"/>
        </w:rPr>
        <w:t>ся с трудной жизненной ситуации;</w:t>
      </w:r>
    </w:p>
    <w:p w14:paraId="42FE95D2" w14:textId="77777777" w:rsidR="00E47DFF" w:rsidRDefault="00E47DFF" w:rsidP="00FE2A56">
      <w:pPr>
        <w:pStyle w:val="a4"/>
        <w:spacing w:before="0" w:beforeAutospacing="0" w:after="0" w:afterAutospacing="0"/>
        <w:ind w:firstLine="709"/>
        <w:jc w:val="both"/>
        <w:rPr>
          <w:sz w:val="28"/>
          <w:szCs w:val="28"/>
        </w:rPr>
      </w:pPr>
      <w:r>
        <w:rPr>
          <w:sz w:val="28"/>
          <w:szCs w:val="28"/>
        </w:rPr>
        <w:t>4.«Молодежный сертификат» цель проекта: профилактика правонарушений среди несовершеннолетних, формирование у несовершеннолетних социально-одобряемого поведения, снижения преступности в молодежной среде.</w:t>
      </w:r>
    </w:p>
    <w:p w14:paraId="3BC66BDC"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2017 году начал реализацию проект: «Безопасность жизни». Мероприятия проекта направлены на организацию и проведение профилактических мероприятий для молодежи по следующим направлениям:</w:t>
      </w:r>
    </w:p>
    <w:p w14:paraId="4624B734"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1)«Личная безопасность»;</w:t>
      </w:r>
    </w:p>
    <w:p w14:paraId="09952F65"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2)«Безопасность в социуме»;</w:t>
      </w:r>
    </w:p>
    <w:p w14:paraId="3B47DF94"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3)«Безопасность на дорогах»;</w:t>
      </w:r>
    </w:p>
    <w:p w14:paraId="4F58F8D9"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4)«Безопасность в информационном пространстве»;</w:t>
      </w:r>
    </w:p>
    <w:p w14:paraId="234F6CA2"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5)«Безопасность в экономике и труде»;</w:t>
      </w:r>
    </w:p>
    <w:p w14:paraId="3907477D"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6)«Безопасность здоровья»;</w:t>
      </w:r>
    </w:p>
    <w:p w14:paraId="674E4892"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7)«Организация занятости и досуга для подростков, находящихся на учете в территориальных комиссия по делам несовершеннолетних и защите их прав», создан координационный совет по стратегии воспитания, защите прав молодежи и патриотического воспитания.</w:t>
      </w:r>
    </w:p>
    <w:p w14:paraId="4142F1CA"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в организации работы с молодежью на территории муниципального образования соответствовать общероссийским трендам. На сегодняшний день одной из самых популярных форм реализации молодежной политики в России является проведение летней Всероссийской форумной кампании. Основная цель форумов заключается в создании коммуникативной среды с помощью ресурсов общественных и государственных структур, бизнес-сообщества и других институтов поддержки молодежных инициатив, содействии самореализации молодежи, повышению уровня ее компетенций и навыков, приумножению человеческого капитала. В программах федеральных и окружных форумов предусмотрено проведение Всероссийского конкурса молодежных проектов, </w:t>
      </w:r>
      <w:r>
        <w:rPr>
          <w:rFonts w:ascii="Times New Roman" w:hAnsi="Times New Roman" w:cs="Times New Roman"/>
          <w:sz w:val="28"/>
          <w:szCs w:val="28"/>
        </w:rPr>
        <w:lastRenderedPageBreak/>
        <w:t>победив в которых молодые люди смогут получить грантовую поддержку на реализацию своих проектов. </w:t>
      </w:r>
    </w:p>
    <w:p w14:paraId="4042A9AD"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Участие молодых березовчан в форумных мероприятиях федерального и регионального уровней является важным показателем выстраивания взаимодействия между местной властью и самой молодежью. Поэтому реализация задачи активного вовлечения молодых людей в социальн – оактивную деятельность городского округа является приоритетным направлением работы с молодежью. В 2017 году Ксения Диановская привезла со 2 смены молодежи Уральского федерального округа «УТРО-2017» грант в размере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100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тысяч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рублей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на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реализацию </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проекта </w:t>
      </w:r>
      <w:r w:rsidR="00A75EC7">
        <w:rPr>
          <w:rFonts w:ascii="Times New Roman" w:hAnsi="Times New Roman" w:cs="Times New Roman"/>
          <w:sz w:val="28"/>
          <w:szCs w:val="28"/>
        </w:rPr>
        <w:t xml:space="preserve"> </w:t>
      </w:r>
      <w:r>
        <w:rPr>
          <w:rFonts w:ascii="Times New Roman" w:hAnsi="Times New Roman" w:cs="Times New Roman"/>
          <w:sz w:val="28"/>
          <w:szCs w:val="28"/>
        </w:rPr>
        <w:t>«Реальные</w:t>
      </w:r>
      <w:r w:rsidR="00A75EC7">
        <w:rPr>
          <w:rFonts w:ascii="Times New Roman" w:hAnsi="Times New Roman" w:cs="Times New Roman"/>
          <w:sz w:val="28"/>
          <w:szCs w:val="28"/>
        </w:rPr>
        <w:t xml:space="preserve"> </w:t>
      </w:r>
      <w:r>
        <w:rPr>
          <w:rFonts w:ascii="Times New Roman" w:hAnsi="Times New Roman" w:cs="Times New Roman"/>
          <w:sz w:val="28"/>
          <w:szCs w:val="28"/>
        </w:rPr>
        <w:t xml:space="preserve"> пацаны». В 2018 году проект Николая Бызова «Благодатные места» получил грант 100 тысяч рублей. 2019 год - Ксения Каминская с проектом «Всегда рядом. Канис-терапия» получила грант 200 тысяч рублей. Николай Бызов, проект культурно-образовательная площадка «Тропа истории» - грант 300 тысяч рублей. </w:t>
      </w:r>
    </w:p>
    <w:p w14:paraId="58741CC6" w14:textId="77777777" w:rsidR="00E47DFF" w:rsidRDefault="00A75EC7" w:rsidP="00FE2A5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00E47DFF">
        <w:rPr>
          <w:rFonts w:ascii="Times New Roman" w:hAnsi="Times New Roman" w:cs="Times New Roman"/>
          <w:sz w:val="28"/>
          <w:szCs w:val="28"/>
        </w:rPr>
        <w:t xml:space="preserve">же у каждого </w:t>
      </w:r>
      <w:r>
        <w:rPr>
          <w:rFonts w:ascii="Times New Roman" w:hAnsi="Times New Roman" w:cs="Times New Roman"/>
          <w:sz w:val="28"/>
          <w:szCs w:val="28"/>
        </w:rPr>
        <w:t xml:space="preserve">из </w:t>
      </w:r>
      <w:r w:rsidR="00E47DFF">
        <w:rPr>
          <w:rFonts w:ascii="Times New Roman" w:hAnsi="Times New Roman" w:cs="Times New Roman"/>
          <w:sz w:val="28"/>
          <w:szCs w:val="28"/>
        </w:rPr>
        <w:t>молодых людей есть возможность принимать участие в грантовых конкурсах российского уровня. Березовчане имеют подобный опыт. Гранты от Федерального агентства по делам молодежи на реализацию своих проектов получили: Галченкова Наталья Сергеевна, грант 100 тысяч рублей на проведение Уральского слета юнармейских отрядов; Ксения Каминская, грант 300 тысяч рублей на развитие Инклюзивной студии телевидения «Компас ТВ». Грант от Министерства образования и молодежной политики Свердловской области  в размере 180 тысяч рублей «Всегда рядом. Канис-терапия».</w:t>
      </w:r>
    </w:p>
    <w:p w14:paraId="7980CA58"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 «Банк</w:t>
      </w:r>
      <w:r w:rsidR="00A75EC7">
        <w:rPr>
          <w:rFonts w:ascii="Times New Roman" w:hAnsi="Times New Roman" w:cs="Times New Roman"/>
          <w:sz w:val="28"/>
          <w:szCs w:val="28"/>
        </w:rPr>
        <w:t xml:space="preserve"> молодежных инициатив» – это еще</w:t>
      </w:r>
      <w:r>
        <w:rPr>
          <w:rFonts w:ascii="Times New Roman" w:hAnsi="Times New Roman" w:cs="Times New Roman"/>
          <w:sz w:val="28"/>
          <w:szCs w:val="28"/>
        </w:rPr>
        <w:t xml:space="preserve"> одна форма оказания финансовой поддержки активной и инициативной молодежи Березовского. Проект реализуется в форме конкурса для физических лиц, по итогам которого победители получают финансовую поддержку в форме грантов на реализацию мероприятий с молодежью. Ежегодно с 2018 года выплачивается 4 гранта по 50000 рублей. В 2019 году поддержали следующие мероприятия: фестиваль уличной культуры «First Wave Battle», «Волшебный мир Эбру», постановка спектакля «Опаленное детство», посвященное 75-летию Великой Победы, а также проект «Инклюзивная арт-тусовка».</w:t>
      </w:r>
    </w:p>
    <w:p w14:paraId="5CDF79D1"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совершенствования системы поощрения и мотивации талантливой молодежи, что на современном этапе является приоритетной задачей государственной молодежной политики, созданы условия оказания финансовой и организационной поддержки общественно значимых инициатив молодых граждан. Ежегодная торжественная церемония вручения Премии главы талантливой молодежи проходит в рамках празднования Дня Российской молодежи. На получение премии в 2019 году претендовали 65 человек, 25 стали обладателями премии на общую сумму 100 тысяч рублей по двенадцати различным номинациям.</w:t>
      </w:r>
    </w:p>
    <w:p w14:paraId="04513DD7" w14:textId="77777777" w:rsidR="00E47DFF" w:rsidRDefault="00E47DFF" w:rsidP="00FE2A56">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rPr>
        <w:t>Применение программно-целевого метода управления работой с молодежью позволит систематизировать подходы к организации мероприятий с детьми и молодежью и использовать новые механизмы взаимодействия субъектов, осуществляющих деятельность в сфере реализации прав молодежи.</w:t>
      </w:r>
    </w:p>
    <w:p w14:paraId="3BBE1EB2"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Результатом реализации подпрограммы должны стать: улучшение положения молодежи Березовского городского округа в обществе, увеличение вклада молодых людей в развитие городского округа, региона и Российской Федерации в целом, повышение деловой, творческой и спортивной активности молодежи; уровня самоорганизации и самоуправления молодежи в жизни общества.</w:t>
      </w:r>
    </w:p>
    <w:p w14:paraId="07AC7858" w14:textId="77777777" w:rsidR="00E47DFF" w:rsidRDefault="00E47DFF" w:rsidP="00FE2A56">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муниципальной программы «Развитие культуры, физической культуры и спорта, организация работы с молодежью в Березовском городском округе до 2024 года» позволит к 2024 году оптимизировать и модернизировать сеть муниципальных учреждений культуры, дополнительного образования, физической культуры и спорта, создать условия, обеспечивающие равный и свободный доступ населения ко всему спектру предоставляемых социальных благ, внедрить современные информационные и творческие технологии в культурно-досуговую и спортивную деятельность, создать систему широкой информированности населения о проводимых мероприятиях, установить устойчивое взаимодействие и обратную связь.</w:t>
      </w:r>
    </w:p>
    <w:p w14:paraId="7E918E19"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Программы позволит:</w:t>
      </w:r>
    </w:p>
    <w:p w14:paraId="310555E3"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bookmarkStart w:id="2" w:name="_Hlk33109362"/>
      <w:r>
        <w:rPr>
          <w:rFonts w:ascii="Times New Roman" w:hAnsi="Times New Roman" w:cs="Times New Roman"/>
          <w:sz w:val="28"/>
          <w:szCs w:val="28"/>
        </w:rPr>
        <w:t>обеспечить реализацию прав граждан на участие в спортивной и творческой жизни Березовского городского округа;</w:t>
      </w:r>
    </w:p>
    <w:p w14:paraId="34BCA23C"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повысить эффективность расходования средств бюджета муниципального образования на развитие муниципальных учреждений, подведомственных управлению культуры и спорта Березовского городского округа;</w:t>
      </w:r>
    </w:p>
    <w:p w14:paraId="43A89730"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 выполнять полномочия и функции, установленные Положением об управлении культуры и спорта Березовского городского округа.</w:t>
      </w:r>
      <w:bookmarkEnd w:id="2"/>
    </w:p>
    <w:p w14:paraId="35BCD98A" w14:textId="77777777" w:rsidR="00E47DFF" w:rsidRDefault="00E47DFF" w:rsidP="00FE2A56">
      <w:pPr>
        <w:spacing w:after="0" w:line="240" w:lineRule="auto"/>
        <w:ind w:firstLine="709"/>
        <w:jc w:val="both"/>
        <w:rPr>
          <w:rFonts w:ascii="Times New Roman" w:hAnsi="Times New Roman" w:cs="Times New Roman"/>
          <w:sz w:val="28"/>
          <w:szCs w:val="28"/>
        </w:rPr>
      </w:pPr>
    </w:p>
    <w:p w14:paraId="28F25974" w14:textId="77777777" w:rsidR="00E47DFF" w:rsidRDefault="00E47DFF" w:rsidP="00FE2A5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Раздел. 2.Цели и задачи муниципальной программы, целевые показатели реализации муниципальной Программы</w:t>
      </w:r>
    </w:p>
    <w:p w14:paraId="745E7434" w14:textId="77777777" w:rsidR="00E47DFF" w:rsidRDefault="00E47DFF" w:rsidP="00FE2A56">
      <w:pPr>
        <w:widowControl w:val="0"/>
        <w:autoSpaceDE w:val="0"/>
        <w:autoSpaceDN w:val="0"/>
        <w:adjustRightInd w:val="0"/>
        <w:spacing w:after="0" w:line="240" w:lineRule="auto"/>
        <w:jc w:val="both"/>
        <w:rPr>
          <w:rFonts w:ascii="Times New Roman" w:hAnsi="Times New Roman" w:cs="Times New Roman"/>
          <w:sz w:val="28"/>
          <w:szCs w:val="28"/>
        </w:rPr>
      </w:pPr>
    </w:p>
    <w:p w14:paraId="669CF084" w14:textId="77777777" w:rsidR="00E47DFF" w:rsidRDefault="00E47DFF" w:rsidP="00FE2A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Цели, задачи и целевые показатели реализации Программы приведены в Приложении №1 к настоящей Программе.</w:t>
      </w:r>
    </w:p>
    <w:p w14:paraId="2DC3DB16" w14:textId="77777777" w:rsidR="00E47DFF" w:rsidRDefault="00E47DFF" w:rsidP="00FE2A5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DB89A62" w14:textId="77777777" w:rsidR="00E47DFF" w:rsidRDefault="00E47DFF" w:rsidP="00FE2A5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Раздел 3.План мероприятий по выполнению муниципальной программы</w:t>
      </w:r>
    </w:p>
    <w:p w14:paraId="3E076EB4" w14:textId="77777777" w:rsidR="00E47DFF" w:rsidRDefault="00E47DFF" w:rsidP="00FE2A5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E2EC5B5" w14:textId="77777777" w:rsidR="00E47DFF" w:rsidRDefault="00E47DFF" w:rsidP="00FE2A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 мероприятий по выполнению Программы приведен в приложении №2 к настоящей Программе.</w:t>
      </w:r>
    </w:p>
    <w:p w14:paraId="23639430"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3.1.План мероприятий по выполнению подпрограммы 1 «Развитие культуры».</w:t>
      </w:r>
    </w:p>
    <w:p w14:paraId="3E38AA56"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Исполнители подпрограммы:</w:t>
      </w:r>
    </w:p>
    <w:p w14:paraId="1EEB883A"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1)юридические и (или) физические лица, определенные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14:paraId="4CD5CA86"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2)управление культуры и спорта Березовского городского округа;</w:t>
      </w:r>
    </w:p>
    <w:p w14:paraId="40C74C06"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3)Березовское муниципальное бюджетное учреждение культуры «Городской культурно-досуговый центр»;</w:t>
      </w:r>
    </w:p>
    <w:p w14:paraId="38BC57C0"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4)Березовское муниципальное бюджетное учреждение культуры «Радуга-Центра»;</w:t>
      </w:r>
    </w:p>
    <w:p w14:paraId="2C7F24DD"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5)Березовское муниципальное бюджетное учреждение культуры «Централизованная библиотечная система»;</w:t>
      </w:r>
    </w:p>
    <w:p w14:paraId="24B5EA09"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6)Березовское муниципальное автономное учреждение культуры «Дирекция городских праздников».</w:t>
      </w:r>
    </w:p>
    <w:p w14:paraId="71E01423"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14:paraId="3C717DBF"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3.2.План мероприятий по выполнению подпрограммы 2 «Развитие дополнительного образования в сфере культуры».</w:t>
      </w:r>
    </w:p>
    <w:p w14:paraId="68F1EC1D"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Исполнители подпрограммы:</w:t>
      </w:r>
    </w:p>
    <w:p w14:paraId="23FC0BAC" w14:textId="77777777" w:rsidR="00E47DFF" w:rsidRDefault="00E47DFF" w:rsidP="00FE2A5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1)юридические и (или) физические лица, определенные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14:paraId="175897FC"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2)управление культуры и спорта Березовского городского округа;</w:t>
      </w:r>
    </w:p>
    <w:p w14:paraId="3CCB5180"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3)Березовское муниципальное бюджетное образовательное учреждение дополнительного образования детей «Детская школа искусств №1»;</w:t>
      </w:r>
    </w:p>
    <w:p w14:paraId="5F0262C1"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4)Березовское муниципальное бюджетное образовательное учреждение дополнительного образования детей «Детская школа искусств №2»;</w:t>
      </w:r>
    </w:p>
    <w:p w14:paraId="79937C59"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5)Березовское муниципальное бюджетное учреждение дополнительного образования «Детская школа искусств» п.Монетного;</w:t>
      </w:r>
    </w:p>
    <w:p w14:paraId="2A16544D"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6)Березовское муниципальное бюджетное образовательное учреждение дополнительного образования детей «Детская музыкальная школа» п.Ключевск.</w:t>
      </w:r>
    </w:p>
    <w:p w14:paraId="35ACCC17"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14:paraId="411E5816"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3.3.План мероприятий по выполнению подпрограммы 3 «Развитие физической культуры и спорта».</w:t>
      </w:r>
    </w:p>
    <w:p w14:paraId="442613A4"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Исполнители подпрограммы:</w:t>
      </w:r>
    </w:p>
    <w:p w14:paraId="03CC57A5"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1)юридические и (или) физические лица, определенные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14:paraId="514AF8FB"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2)управление культуры и спорта Березовского городского округа;</w:t>
      </w:r>
    </w:p>
    <w:p w14:paraId="443E9D2F"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3)Березовское муниципальное автономное учреждение «Спортивно-оздоровительный комплекс «Лидер».</w:t>
      </w:r>
    </w:p>
    <w:p w14:paraId="3120F269"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14:paraId="580073EB"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3.4.План мероприятий по выполнению подпрограммы 4 «Развитие потенциала молодежи».</w:t>
      </w:r>
    </w:p>
    <w:p w14:paraId="246BED0B"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Исполнители подпрограммы:</w:t>
      </w:r>
    </w:p>
    <w:p w14:paraId="5B717D56"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1)юридические и (или) физические лица, определенные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14:paraId="2BE22AE1"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2)управление культуры и спорта Березовского городского округа;</w:t>
      </w:r>
    </w:p>
    <w:p w14:paraId="1E93BD07"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3)Березовское муниципальное бюджетное учреждение культуры «Радуга-Центр»;</w:t>
      </w:r>
    </w:p>
    <w:p w14:paraId="24C76D5E"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4)Березовское муниципальное автономное учреждение Центр по работе с молодежью «Молодежка»;</w:t>
      </w:r>
    </w:p>
    <w:p w14:paraId="11BB6EFE"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5)Березовское муниципальное автономное учреждение «Спортивно-оздоровительный комплекс «Лидер»;</w:t>
      </w:r>
    </w:p>
    <w:p w14:paraId="5E9DB075"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6)Березовское муниципальное автономное учреждение культуры «Дирекция городских праздников».</w:t>
      </w:r>
    </w:p>
    <w:p w14:paraId="62875C75"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 областного бюджета, федерального бюджета.</w:t>
      </w:r>
    </w:p>
    <w:p w14:paraId="7DF2DA2E" w14:textId="77777777" w:rsidR="00E47DFF" w:rsidRDefault="00E47DFF" w:rsidP="00FE2A5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3.5.План мероприятий по выполнению подпрограммы 5 «Обеспечение реализации муниципальной программы «Развитие культуры, физической культуры и спорта, организация работы с молодежью в Березовском городском округе до 2024 года».</w:t>
      </w:r>
    </w:p>
    <w:p w14:paraId="68A90334"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Исполнители подпрограммы:</w:t>
      </w:r>
    </w:p>
    <w:p w14:paraId="36ECE2B1"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1)юридические и (или) физические лица, определенные в соответствии с </w:t>
      </w:r>
      <w:hyperlink r:id="rId11" w:history="1">
        <w:r>
          <w:rPr>
            <w:rStyle w:val="a3"/>
            <w:rFonts w:ascii="Times New Roman" w:hAnsi="Times New Roman" w:cs="Times New Roman"/>
            <w:color w:val="auto"/>
            <w:sz w:val="28"/>
            <w:szCs w:val="28"/>
            <w:u w:val="none"/>
          </w:rPr>
          <w:t>законодательством</w:t>
        </w:r>
      </w:hyperlink>
      <w:r>
        <w:rPr>
          <w:rFonts w:ascii="Times New Roman" w:hAnsi="Times New Roman" w:cs="Times New Roman"/>
          <w:sz w:val="28"/>
          <w:szCs w:val="28"/>
        </w:rPr>
        <w:t xml:space="preserve"> Российской Федерации о размещении заказов на поставки товаров, выполнение работ, оказание услуг для государственных и муниципальных нужд;</w:t>
      </w:r>
    </w:p>
    <w:p w14:paraId="38C1835B"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2)управление культуры и спорта Березовского городского округа.</w:t>
      </w:r>
    </w:p>
    <w:p w14:paraId="72D918D7" w14:textId="77777777" w:rsidR="00E47DFF" w:rsidRDefault="00E47DFF" w:rsidP="00FE2A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бюджета Березовского городского округа.</w:t>
      </w:r>
    </w:p>
    <w:p w14:paraId="0D9AE7B2" w14:textId="77777777" w:rsidR="00E47DFF" w:rsidRDefault="00E47DFF" w:rsidP="00FE2A56">
      <w:pPr>
        <w:spacing w:after="0" w:line="240" w:lineRule="auto"/>
        <w:jc w:val="center"/>
        <w:rPr>
          <w:rFonts w:ascii="Times New Roman" w:hAnsi="Times New Roman" w:cs="Times New Roman"/>
          <w:b/>
          <w:sz w:val="28"/>
          <w:szCs w:val="28"/>
        </w:rPr>
      </w:pPr>
    </w:p>
    <w:p w14:paraId="0AB7473F" w14:textId="77777777" w:rsidR="00E47DFF" w:rsidRDefault="00E47DFF" w:rsidP="00FE2A5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Раздел 4.Межбюджетные трансферты</w:t>
      </w:r>
    </w:p>
    <w:p w14:paraId="3434FC7A" w14:textId="77777777" w:rsidR="00E47DFF" w:rsidRDefault="00E47DFF" w:rsidP="00FE2A56">
      <w:pPr>
        <w:spacing w:after="0" w:line="240" w:lineRule="auto"/>
        <w:jc w:val="center"/>
        <w:rPr>
          <w:rFonts w:ascii="Times New Roman" w:hAnsi="Times New Roman" w:cs="Times New Roman"/>
          <w:b/>
          <w:sz w:val="28"/>
          <w:szCs w:val="28"/>
        </w:rPr>
      </w:pPr>
    </w:p>
    <w:p w14:paraId="6FC69DD3" w14:textId="77777777" w:rsidR="00E47DFF" w:rsidRDefault="00E47DFF" w:rsidP="00FE2A56">
      <w:pPr>
        <w:pStyle w:val="ConsPlusCell"/>
        <w:ind w:firstLine="709"/>
        <w:jc w:val="both"/>
        <w:rPr>
          <w:sz w:val="28"/>
          <w:szCs w:val="28"/>
        </w:rPr>
      </w:pPr>
      <w:r>
        <w:rPr>
          <w:sz w:val="28"/>
          <w:szCs w:val="28"/>
        </w:rPr>
        <w:t>4.1.Межбюджетные трансферты в рамках подпрограммы 1 «Развитие культуры»:</w:t>
      </w:r>
    </w:p>
    <w:p w14:paraId="31A188C3" w14:textId="77777777" w:rsidR="00E47DFF" w:rsidRDefault="00E47DFF" w:rsidP="00FE2A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ремонтных работ в зданиях и помещениях, в которых размещаются муниципальные учреждения культуры, приведение в соответствие с требованиями норм пожарной безопасности и санитарного законодательства и (или) оснащение таких учреждений специальным оборудованием, музыкальным оборудованием, инвентарем и музыкальными инструментами в рамках Государственной программы Свердловской области «Развитие культуры в Свердловской области до 2024 года» Подпрограмма «Развитие культуры и искусства»;</w:t>
      </w:r>
    </w:p>
    <w:p w14:paraId="1D0863E7" w14:textId="77777777" w:rsidR="00E47DFF" w:rsidRDefault="00E47DFF" w:rsidP="00FE2A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w:t>
      </w:r>
      <w:r>
        <w:rPr>
          <w:rFonts w:ascii="Times New Roman" w:eastAsia="Times New Roman" w:hAnsi="Times New Roman" w:cs="Times New Roman"/>
          <w:sz w:val="28"/>
          <w:szCs w:val="28"/>
        </w:rPr>
        <w:lastRenderedPageBreak/>
        <w:t>подключение муниципальных библиотек к сети Интернет и развитие системы библиотечного дела с учетом задачи расширения информационных технологий и оцифровки; в рамках Государственной программы Свердловской области «Развитие культуры в Свердловской области до 2024 года» Подпрограмма «Развитие культуры и искусства»;</w:t>
      </w:r>
    </w:p>
    <w:p w14:paraId="65ED5E32" w14:textId="77777777" w:rsidR="00E47DFF" w:rsidRDefault="00E47DFF" w:rsidP="00FE2A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выплата денежного поощрения муниципальным учреждениям культуры, находящимся на территориях сельских поселений Свердловской области, и лучшим работникам муниципальных учреждений культуры, находящихся на территориях сельских поселений Свердловской области в рамках Государственной программы Свердловской области «Развитие культуры в Свердловской области до 2024 года» Подпрограмма «Развитие культуры и искусства»;</w:t>
      </w:r>
    </w:p>
    <w:p w14:paraId="5E4396BA" w14:textId="77777777" w:rsidR="00E47DFF" w:rsidRDefault="00E47DFF" w:rsidP="00FE2A56">
      <w:pPr>
        <w:pStyle w:val="ConsPlusCell"/>
        <w:ind w:firstLine="709"/>
        <w:jc w:val="both"/>
        <w:rPr>
          <w:sz w:val="28"/>
          <w:szCs w:val="28"/>
        </w:rPr>
      </w:pPr>
      <w:r>
        <w:rPr>
          <w:sz w:val="28"/>
          <w:szCs w:val="28"/>
        </w:rPr>
        <w:t>4.2.Межбюджетные трансферты в рамках подпрограммы 2 «Развитие дополнительного образования в сфере культуры»:</w:t>
      </w:r>
    </w:p>
    <w:p w14:paraId="61FA535B" w14:textId="77777777" w:rsidR="00E47DFF" w:rsidRDefault="00E47DFF" w:rsidP="00FE2A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ремонтных работ в зданиях и помещениях, в которых размещаются детские школы искусств, и (или) укрепление материально-технической базы таких организаций (учреждений) и субсидий на оснащение и модернизацию детских школ искусств (по видам искусств)в рамках Государственной программы Свердловской области «Развитие культуры в Свердловской области до 2024 года» Подпрограмма «Развитие образования в сфере культуры и искусства»;</w:t>
      </w:r>
    </w:p>
    <w:p w14:paraId="5B5CB894" w14:textId="77777777" w:rsidR="00E47DFF" w:rsidRDefault="00E47DFF" w:rsidP="00FE2A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меры социальной поддержки по бесплатному получению художественного образования в муниципальных организациях (учреждениях) дополнительного образования, в том числе в домах детского творчества,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 в рамках Государственной программы Свердловской области «Развитие культуры в Свердловской области до 2024 года» Подпрограмма «Развитие образования в сфере культуры и искусства».</w:t>
      </w:r>
    </w:p>
    <w:p w14:paraId="0F21DC89" w14:textId="77777777" w:rsidR="00E47DFF" w:rsidRDefault="00E47DFF" w:rsidP="00FE2A56">
      <w:pPr>
        <w:pStyle w:val="ConsPlusCell"/>
        <w:ind w:firstLine="709"/>
        <w:jc w:val="both"/>
        <w:rPr>
          <w:sz w:val="28"/>
          <w:szCs w:val="28"/>
        </w:rPr>
      </w:pPr>
      <w:r>
        <w:rPr>
          <w:sz w:val="28"/>
          <w:szCs w:val="28"/>
        </w:rPr>
        <w:t>4.3.Межбюджетные трансферты в рамках подпрограммы 3 «Развитие физической культуры и спорта»:</w:t>
      </w:r>
    </w:p>
    <w:p w14:paraId="21163449" w14:textId="77777777" w:rsidR="00E47DFF" w:rsidRDefault="00E47DFF" w:rsidP="00FE2A56">
      <w:pPr>
        <w:pStyle w:val="ConsPlusCell"/>
        <w:ind w:firstLine="709"/>
        <w:jc w:val="both"/>
        <w:rPr>
          <w:sz w:val="28"/>
          <w:szCs w:val="28"/>
        </w:rPr>
      </w:pPr>
      <w:r>
        <w:rPr>
          <w:sz w:val="28"/>
          <w:szCs w:val="28"/>
        </w:rPr>
        <w:t>строительство и реконструкция объектов муниципальной собственности физической культуры и массового спорта в рамках 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2020 года» Подпрограмма «Поддержка муниципальных образований, расположенных на территории Свердловской области, при реализации приоритетных муниципальных инвестиционных проектов»;</w:t>
      </w:r>
    </w:p>
    <w:p w14:paraId="6BE0970E" w14:textId="77777777" w:rsidR="00E47DFF" w:rsidRDefault="00E47DFF" w:rsidP="00FE2A56">
      <w:pPr>
        <w:pStyle w:val="ConsPlusCell"/>
        <w:ind w:firstLine="709"/>
        <w:jc w:val="both"/>
        <w:rPr>
          <w:sz w:val="28"/>
          <w:szCs w:val="28"/>
        </w:rPr>
      </w:pPr>
      <w:r>
        <w:rPr>
          <w:sz w:val="28"/>
          <w:szCs w:val="28"/>
        </w:rPr>
        <w:t>4.4.Межбюджетные трансферты в рамках подпрограммы 4 «Развитие потенциала молодежи»:</w:t>
      </w:r>
    </w:p>
    <w:p w14:paraId="220FD951" w14:textId="77777777" w:rsidR="00E47DFF" w:rsidRDefault="00E47DFF" w:rsidP="00FE2A56">
      <w:pPr>
        <w:pStyle w:val="ConsPlusCell"/>
        <w:ind w:firstLine="709"/>
        <w:jc w:val="both"/>
        <w:rPr>
          <w:sz w:val="28"/>
          <w:szCs w:val="28"/>
        </w:rPr>
      </w:pPr>
      <w:r>
        <w:rPr>
          <w:sz w:val="28"/>
          <w:szCs w:val="28"/>
        </w:rPr>
        <w:t xml:space="preserve">обеспечение осуществления мероприятий по приоритетным направлениям по работе с молодежью на территории Свердловской области в рамках Государственной программы Свердловской области </w:t>
      </w:r>
      <w:r>
        <w:rPr>
          <w:bCs/>
          <w:sz w:val="28"/>
          <w:szCs w:val="28"/>
        </w:rPr>
        <w:t xml:space="preserve">«Развитие системы образования и реализация молодежной политики в Свердловской области                        </w:t>
      </w:r>
      <w:r>
        <w:rPr>
          <w:bCs/>
          <w:sz w:val="28"/>
          <w:szCs w:val="28"/>
        </w:rPr>
        <w:lastRenderedPageBreak/>
        <w:t>до 2025 года»</w:t>
      </w:r>
      <w:r>
        <w:rPr>
          <w:sz w:val="28"/>
          <w:szCs w:val="28"/>
        </w:rPr>
        <w:t xml:space="preserve"> Подпрограмма «Реализация молодежной политики в Свердловской области».</w:t>
      </w:r>
    </w:p>
    <w:p w14:paraId="5510BB30" w14:textId="77777777" w:rsidR="00E47DFF" w:rsidRDefault="00E47DFF" w:rsidP="00FE2A56">
      <w:pPr>
        <w:spacing w:after="0" w:line="240" w:lineRule="auto"/>
        <w:rPr>
          <w:rFonts w:ascii="Times New Roman" w:hAnsi="Times New Roman" w:cs="Times New Roman"/>
          <w:sz w:val="28"/>
          <w:szCs w:val="28"/>
        </w:rPr>
      </w:pPr>
    </w:p>
    <w:p w14:paraId="7DE9F434" w14:textId="77777777" w:rsidR="00E616DE" w:rsidRDefault="00E616DE" w:rsidP="00FE2A56">
      <w:pPr>
        <w:spacing w:after="0" w:line="240" w:lineRule="auto"/>
      </w:pPr>
    </w:p>
    <w:sectPr w:rsidR="00E616DE" w:rsidSect="00FE2A56">
      <w:headerReference w:type="default" r:id="rId1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38564" w14:textId="77777777" w:rsidR="00447210" w:rsidRDefault="00447210" w:rsidP="00E47DFF">
      <w:pPr>
        <w:spacing w:after="0" w:line="240" w:lineRule="auto"/>
      </w:pPr>
      <w:r>
        <w:separator/>
      </w:r>
    </w:p>
  </w:endnote>
  <w:endnote w:type="continuationSeparator" w:id="0">
    <w:p w14:paraId="3423FE55" w14:textId="77777777" w:rsidR="00447210" w:rsidRDefault="00447210" w:rsidP="00E47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95E0E" w14:textId="77777777" w:rsidR="00447210" w:rsidRDefault="00447210" w:rsidP="00E47DFF">
      <w:pPr>
        <w:spacing w:after="0" w:line="240" w:lineRule="auto"/>
      </w:pPr>
      <w:r>
        <w:separator/>
      </w:r>
    </w:p>
  </w:footnote>
  <w:footnote w:type="continuationSeparator" w:id="0">
    <w:p w14:paraId="116347B6" w14:textId="77777777" w:rsidR="00447210" w:rsidRDefault="00447210" w:rsidP="00E47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552192"/>
      <w:docPartObj>
        <w:docPartGallery w:val="Page Numbers (Top of Page)"/>
        <w:docPartUnique/>
      </w:docPartObj>
    </w:sdtPr>
    <w:sdtEndPr/>
    <w:sdtContent>
      <w:p w14:paraId="54807703" w14:textId="309FA057" w:rsidR="00FE2A56" w:rsidRDefault="00FE2A56">
        <w:pPr>
          <w:pStyle w:val="a6"/>
          <w:jc w:val="center"/>
        </w:pPr>
        <w:r>
          <w:fldChar w:fldCharType="begin"/>
        </w:r>
        <w:r>
          <w:instrText>PAGE   \* MERGEFORMAT</w:instrText>
        </w:r>
        <w:r>
          <w:fldChar w:fldCharType="separate"/>
        </w:r>
        <w:r w:rsidR="00D277F6">
          <w:rPr>
            <w:noProof/>
          </w:rPr>
          <w:t>32</w:t>
        </w:r>
        <w:r>
          <w:fldChar w:fldCharType="end"/>
        </w:r>
      </w:p>
    </w:sdtContent>
  </w:sdt>
  <w:p w14:paraId="5F629244" w14:textId="77777777" w:rsidR="00FE2A56" w:rsidRDefault="00FE2A5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45"/>
    <w:rsid w:val="00017113"/>
    <w:rsid w:val="001002AB"/>
    <w:rsid w:val="00186B14"/>
    <w:rsid w:val="00272345"/>
    <w:rsid w:val="00447210"/>
    <w:rsid w:val="004E6D98"/>
    <w:rsid w:val="008B2909"/>
    <w:rsid w:val="00A75EC7"/>
    <w:rsid w:val="00B837E1"/>
    <w:rsid w:val="00B9596E"/>
    <w:rsid w:val="00D277F6"/>
    <w:rsid w:val="00E47DFF"/>
    <w:rsid w:val="00E616DE"/>
    <w:rsid w:val="00E703EF"/>
    <w:rsid w:val="00FE2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B493"/>
  <w15:chartTrackingRefBased/>
  <w15:docId w15:val="{46B08952-1BF6-4A88-BAE0-2E2049D6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DF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47DFF"/>
    <w:rPr>
      <w:color w:val="0000FF"/>
      <w:u w:val="single"/>
    </w:rPr>
  </w:style>
  <w:style w:type="paragraph" w:styleId="a4">
    <w:name w:val="Normal (Web)"/>
    <w:basedOn w:val="a"/>
    <w:uiPriority w:val="99"/>
    <w:semiHidden/>
    <w:unhideWhenUsed/>
    <w:rsid w:val="00E47DF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5">
    <w:name w:val="List Paragraph"/>
    <w:basedOn w:val="a"/>
    <w:uiPriority w:val="34"/>
    <w:qFormat/>
    <w:rsid w:val="00E47DFF"/>
    <w:pPr>
      <w:widowControl w:val="0"/>
      <w:suppressAutoHyphens/>
      <w:spacing w:after="0" w:line="100" w:lineRule="atLeast"/>
      <w:ind w:left="720"/>
      <w:contextualSpacing/>
    </w:pPr>
    <w:rPr>
      <w:rFonts w:ascii="Arial" w:eastAsia="Arial Unicode MS" w:hAnsi="Arial" w:cs="Tahoma"/>
      <w:kern w:val="2"/>
      <w:sz w:val="24"/>
      <w:szCs w:val="24"/>
      <w:lang w:eastAsia="ar-SA"/>
    </w:rPr>
  </w:style>
  <w:style w:type="paragraph" w:customStyle="1" w:styleId="ConsPlusNonformat">
    <w:name w:val="ConsPlusNonformat"/>
    <w:uiPriority w:val="99"/>
    <w:rsid w:val="00E47D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47DF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E47D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odytext">
    <w:name w:val="Body text_"/>
    <w:link w:val="1"/>
    <w:locked/>
    <w:rsid w:val="00E47DFF"/>
    <w:rPr>
      <w:rFonts w:ascii="Times New Roman" w:eastAsia="Times New Roman" w:hAnsi="Times New Roman" w:cs="Times New Roman"/>
      <w:shd w:val="clear" w:color="auto" w:fill="FFFFFF"/>
    </w:rPr>
  </w:style>
  <w:style w:type="paragraph" w:customStyle="1" w:styleId="1">
    <w:name w:val="Основной текст1"/>
    <w:basedOn w:val="a"/>
    <w:link w:val="Bodytext"/>
    <w:rsid w:val="00E47DFF"/>
    <w:pPr>
      <w:shd w:val="clear" w:color="auto" w:fill="FFFFFF"/>
      <w:spacing w:before="660" w:after="0" w:line="322" w:lineRule="exact"/>
      <w:ind w:hanging="2060"/>
    </w:pPr>
    <w:rPr>
      <w:rFonts w:ascii="Times New Roman" w:eastAsia="Times New Roman" w:hAnsi="Times New Roman" w:cs="Times New Roman"/>
      <w:lang w:eastAsia="en-US"/>
    </w:rPr>
  </w:style>
  <w:style w:type="paragraph" w:customStyle="1" w:styleId="2">
    <w:name w:val="Основной текст2"/>
    <w:basedOn w:val="a"/>
    <w:uiPriority w:val="99"/>
    <w:rsid w:val="00E47DFF"/>
    <w:pPr>
      <w:shd w:val="clear" w:color="auto" w:fill="FFFFFF"/>
      <w:spacing w:before="660" w:after="0" w:line="322" w:lineRule="exact"/>
      <w:ind w:hanging="2060"/>
    </w:pPr>
    <w:rPr>
      <w:rFonts w:ascii="Times New Roman" w:eastAsia="Times New Roman" w:hAnsi="Times New Roman" w:cs="Times New Roman"/>
      <w:sz w:val="28"/>
      <w:szCs w:val="28"/>
      <w:lang w:eastAsia="en-US"/>
    </w:rPr>
  </w:style>
  <w:style w:type="paragraph" w:styleId="a6">
    <w:name w:val="header"/>
    <w:basedOn w:val="a"/>
    <w:link w:val="a7"/>
    <w:uiPriority w:val="99"/>
    <w:unhideWhenUsed/>
    <w:rsid w:val="00E47D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7DFF"/>
    <w:rPr>
      <w:rFonts w:eastAsiaTheme="minorEastAsia"/>
      <w:lang w:eastAsia="ru-RU"/>
    </w:rPr>
  </w:style>
  <w:style w:type="paragraph" w:styleId="a8">
    <w:name w:val="footer"/>
    <w:basedOn w:val="a"/>
    <w:link w:val="a9"/>
    <w:uiPriority w:val="99"/>
    <w:unhideWhenUsed/>
    <w:rsid w:val="00E47D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7DFF"/>
    <w:rPr>
      <w:rFonts w:eastAsiaTheme="minorEastAsia"/>
      <w:lang w:eastAsia="ru-RU"/>
    </w:rPr>
  </w:style>
  <w:style w:type="paragraph" w:styleId="aa">
    <w:name w:val="Balloon Text"/>
    <w:basedOn w:val="a"/>
    <w:link w:val="ab"/>
    <w:uiPriority w:val="99"/>
    <w:semiHidden/>
    <w:unhideWhenUsed/>
    <w:rsid w:val="004E6D9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E6D9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49973">
      <w:bodyDiv w:val="1"/>
      <w:marLeft w:val="0"/>
      <w:marRight w:val="0"/>
      <w:marTop w:val="0"/>
      <w:marBottom w:val="0"/>
      <w:divBdr>
        <w:top w:val="none" w:sz="0" w:space="0" w:color="auto"/>
        <w:left w:val="none" w:sz="0" w:space="0" w:color="auto"/>
        <w:bottom w:val="none" w:sz="0" w:space="0" w:color="auto"/>
        <w:right w:val="none" w:sz="0" w:space="0" w:color="auto"/>
      </w:divBdr>
    </w:div>
    <w:div w:id="760107647">
      <w:bodyDiv w:val="1"/>
      <w:marLeft w:val="0"/>
      <w:marRight w:val="0"/>
      <w:marTop w:val="0"/>
      <w:marBottom w:val="0"/>
      <w:divBdr>
        <w:top w:val="none" w:sz="0" w:space="0" w:color="auto"/>
        <w:left w:val="none" w:sz="0" w:space="0" w:color="auto"/>
        <w:bottom w:val="none" w:sz="0" w:space="0" w:color="auto"/>
        <w:right w:val="none" w:sz="0" w:space="0" w:color="auto"/>
      </w:divBdr>
    </w:div>
    <w:div w:id="763648452">
      <w:bodyDiv w:val="1"/>
      <w:marLeft w:val="0"/>
      <w:marRight w:val="0"/>
      <w:marTop w:val="0"/>
      <w:marBottom w:val="0"/>
      <w:divBdr>
        <w:top w:val="none" w:sz="0" w:space="0" w:color="auto"/>
        <w:left w:val="none" w:sz="0" w:space="0" w:color="auto"/>
        <w:bottom w:val="none" w:sz="0" w:space="0" w:color="auto"/>
        <w:right w:val="none" w:sz="0" w:space="0" w:color="auto"/>
      </w:divBdr>
    </w:div>
    <w:div w:id="878512578">
      <w:bodyDiv w:val="1"/>
      <w:marLeft w:val="0"/>
      <w:marRight w:val="0"/>
      <w:marTop w:val="0"/>
      <w:marBottom w:val="0"/>
      <w:divBdr>
        <w:top w:val="none" w:sz="0" w:space="0" w:color="auto"/>
        <w:left w:val="none" w:sz="0" w:space="0" w:color="auto"/>
        <w:bottom w:val="none" w:sz="0" w:space="0" w:color="auto"/>
        <w:right w:val="none" w:sz="0" w:space="0" w:color="auto"/>
      </w:divBdr>
    </w:div>
    <w:div w:id="1145656459">
      <w:bodyDiv w:val="1"/>
      <w:marLeft w:val="0"/>
      <w:marRight w:val="0"/>
      <w:marTop w:val="0"/>
      <w:marBottom w:val="0"/>
      <w:divBdr>
        <w:top w:val="none" w:sz="0" w:space="0" w:color="auto"/>
        <w:left w:val="none" w:sz="0" w:space="0" w:color="auto"/>
        <w:bottom w:val="none" w:sz="0" w:space="0" w:color="auto"/>
        <w:right w:val="none" w:sz="0" w:space="0" w:color="auto"/>
      </w:divBdr>
    </w:div>
    <w:div w:id="1563324483">
      <w:bodyDiv w:val="1"/>
      <w:marLeft w:val="0"/>
      <w:marRight w:val="0"/>
      <w:marTop w:val="0"/>
      <w:marBottom w:val="0"/>
      <w:divBdr>
        <w:top w:val="none" w:sz="0" w:space="0" w:color="auto"/>
        <w:left w:val="none" w:sz="0" w:space="0" w:color="auto"/>
        <w:bottom w:val="none" w:sz="0" w:space="0" w:color="auto"/>
        <w:right w:val="none" w:sz="0" w:space="0" w:color="auto"/>
      </w:divBdr>
    </w:div>
    <w:div w:id="19028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garantF1://12041175.0" TargetMode="Externa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50;&#1085;&#1080;&#1075;&#107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1052;&#1072;&#1075;&#1080;&#1089;&#1090;&#1088;&#1072;&#1090;&#1091;&#1088;&#1072;\&#1082;&#1091;&#1088;&#1089;&#1072;&#1095;\&#1089;&#1079;&#1087;%20&#1076;&#1080;&#1085;&#1072;&#1084;&#1080;&#1082;&#1072;.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spPr>
            <a:solidFill>
              <a:schemeClr val="accent5"/>
            </a:solidFill>
            <a:ln>
              <a:noFill/>
            </a:ln>
            <a:effectLst/>
            <a:sp3d/>
          </c:spPr>
          <c:invertIfNegative val="0"/>
          <c:dLbls>
            <c:dLbl>
              <c:idx val="0"/>
              <c:layout>
                <c:manualLayout>
                  <c:x val="1.5277777777777763E-2"/>
                  <c:y val="4.6298118985126013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0412489063867017"/>
                      <c:h val="0.10178258967629045"/>
                    </c:manualLayout>
                  </c15:layout>
                </c:ext>
                <c:ext xmlns:c16="http://schemas.microsoft.com/office/drawing/2014/chart" uri="{C3380CC4-5D6E-409C-BE32-E72D297353CC}">
                  <c16:uniqueId val="{00000000-D154-4CA3-94DB-3C252C77B541}"/>
                </c:ext>
              </c:extLst>
            </c:dLbl>
            <c:dLbl>
              <c:idx val="1"/>
              <c:layout>
                <c:manualLayout>
                  <c:x val="1.9444444444444445E-2"/>
                  <c:y val="-1.38888888888888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2912489063867016"/>
                      <c:h val="0.12030110819480898"/>
                    </c:manualLayout>
                  </c15:layout>
                </c:ext>
                <c:ext xmlns:c16="http://schemas.microsoft.com/office/drawing/2014/chart" uri="{C3380CC4-5D6E-409C-BE32-E72D297353CC}">
                  <c16:uniqueId val="{00000001-D154-4CA3-94DB-3C252C77B541}"/>
                </c:ext>
              </c:extLst>
            </c:dLbl>
            <c:dLbl>
              <c:idx val="2"/>
              <c:layout>
                <c:manualLayout>
                  <c:x val="1.2111146106736656E-2"/>
                  <c:y val="-6.9637883008356865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3212500437445318"/>
                      <c:h val="0.11563288224069485"/>
                    </c:manualLayout>
                  </c15:layout>
                </c:ext>
                <c:ext xmlns:c16="http://schemas.microsoft.com/office/drawing/2014/chart" uri="{C3380CC4-5D6E-409C-BE32-E72D297353CC}">
                  <c16:uniqueId val="{00000002-D154-4CA3-94DB-3C252C77B541}"/>
                </c:ext>
              </c:extLst>
            </c:dLbl>
            <c:dLbl>
              <c:idx val="3"/>
              <c:layout>
                <c:manualLayout>
                  <c:x val="2.477790463692044E-2"/>
                  <c:y val="3.4817062966943455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11234715660542433"/>
                      <c:h val="0.13189469874761475"/>
                    </c:manualLayout>
                  </c15:layout>
                </c:ext>
                <c:ext xmlns:c16="http://schemas.microsoft.com/office/drawing/2014/chart" uri="{C3380CC4-5D6E-409C-BE32-E72D297353CC}">
                  <c16:uniqueId val="{00000003-D154-4CA3-94DB-3C252C77B541}"/>
                </c:ext>
              </c:extLst>
            </c:dLbl>
            <c:dLbl>
              <c:idx val="4"/>
              <c:layout>
                <c:manualLayout>
                  <c:x val="1.9444444444444445E-2"/>
                  <c:y val="-1.388888888888893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9.856933508311462E-2"/>
                      <c:h val="0.12030110819480898"/>
                    </c:manualLayout>
                  </c15:layout>
                </c:ext>
                <c:ext xmlns:c16="http://schemas.microsoft.com/office/drawing/2014/chart" uri="{C3380CC4-5D6E-409C-BE32-E72D297353CC}">
                  <c16:uniqueId val="{00000004-D154-4CA3-94DB-3C252C77B5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Лист1!$B$2:$B$6</c:f>
              <c:numCache>
                <c:formatCode>General</c:formatCode>
                <c:ptCount val="5"/>
                <c:pt idx="0">
                  <c:v>2015</c:v>
                </c:pt>
                <c:pt idx="1">
                  <c:v>2016</c:v>
                </c:pt>
                <c:pt idx="2">
                  <c:v>2017</c:v>
                </c:pt>
                <c:pt idx="3">
                  <c:v>2018</c:v>
                </c:pt>
                <c:pt idx="4">
                  <c:v>2019</c:v>
                </c:pt>
              </c:numCache>
            </c:numRef>
          </c:cat>
          <c:val>
            <c:numRef>
              <c:f>Лист1!$C$2:$C$6</c:f>
              <c:numCache>
                <c:formatCode>General</c:formatCode>
                <c:ptCount val="5"/>
                <c:pt idx="0">
                  <c:v>166.9</c:v>
                </c:pt>
                <c:pt idx="1">
                  <c:v>179.2</c:v>
                </c:pt>
                <c:pt idx="2">
                  <c:v>187.7</c:v>
                </c:pt>
                <c:pt idx="3">
                  <c:v>190.9</c:v>
                </c:pt>
                <c:pt idx="4">
                  <c:v>192.4</c:v>
                </c:pt>
              </c:numCache>
            </c:numRef>
          </c:val>
          <c:extLst>
            <c:ext xmlns:c16="http://schemas.microsoft.com/office/drawing/2014/chart" uri="{C3380CC4-5D6E-409C-BE32-E72D297353CC}">
              <c16:uniqueId val="{00000005-D154-4CA3-94DB-3C252C77B541}"/>
            </c:ext>
          </c:extLst>
        </c:ser>
        <c:dLbls>
          <c:showLegendKey val="0"/>
          <c:showVal val="0"/>
          <c:showCatName val="0"/>
          <c:showSerName val="0"/>
          <c:showPercent val="0"/>
          <c:showBubbleSize val="0"/>
        </c:dLbls>
        <c:gapWidth val="150"/>
        <c:shape val="box"/>
        <c:axId val="287964816"/>
        <c:axId val="287979648"/>
        <c:axId val="0"/>
      </c:bar3DChart>
      <c:catAx>
        <c:axId val="287964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7979648"/>
        <c:crosses val="autoZero"/>
        <c:auto val="1"/>
        <c:lblAlgn val="ctr"/>
        <c:lblOffset val="100"/>
        <c:noMultiLvlLbl val="0"/>
      </c:catAx>
      <c:valAx>
        <c:axId val="287979648"/>
        <c:scaling>
          <c:orientation val="minMax"/>
          <c:max val="195"/>
          <c:min val="1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7964816"/>
        <c:crosses val="autoZero"/>
        <c:crossBetween val="between"/>
        <c:majorUnit val="1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1.2882447665056381E-2"/>
                  <c:y val="-1.6597510373444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7E-4733-8408-B99228B114B4}"/>
                </c:ext>
              </c:extLst>
            </c:dLbl>
            <c:dLbl>
              <c:idx val="1"/>
              <c:layout>
                <c:manualLayout>
                  <c:x val="6.4412238325282038E-3"/>
                  <c:y val="-3.3195020746887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7E-4733-8408-B99228B114B4}"/>
                </c:ext>
              </c:extLst>
            </c:dLbl>
            <c:dLbl>
              <c:idx val="2"/>
              <c:layout>
                <c:manualLayout>
                  <c:x val="1.6103059581320463E-2"/>
                  <c:y val="-4.42600276625173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7E-4733-8408-B99228B114B4}"/>
                </c:ext>
              </c:extLst>
            </c:dLbl>
            <c:dLbl>
              <c:idx val="3"/>
              <c:layout>
                <c:manualLayout>
                  <c:x val="1.9323671497584589E-2"/>
                  <c:y val="-2.76625172890734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7E-4733-8408-B99228B114B4}"/>
                </c:ext>
              </c:extLst>
            </c:dLbl>
            <c:dLbl>
              <c:idx val="4"/>
              <c:layout>
                <c:manualLayout>
                  <c:x val="1.6103059581320463E-2"/>
                  <c:y val="-2.2130013831258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7E-4733-8408-B99228B114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Лист1!$H$2:$H$6</c:f>
              <c:numCache>
                <c:formatCode>General</c:formatCode>
                <c:ptCount val="5"/>
                <c:pt idx="0">
                  <c:v>2015</c:v>
                </c:pt>
                <c:pt idx="1">
                  <c:v>2016</c:v>
                </c:pt>
                <c:pt idx="2">
                  <c:v>2017</c:v>
                </c:pt>
                <c:pt idx="3">
                  <c:v>2018</c:v>
                </c:pt>
                <c:pt idx="4">
                  <c:v>2019</c:v>
                </c:pt>
              </c:numCache>
            </c:numRef>
          </c:cat>
          <c:val>
            <c:numRef>
              <c:f>Лист1!$I$2:$I$6</c:f>
              <c:numCache>
                <c:formatCode>General</c:formatCode>
                <c:ptCount val="5"/>
                <c:pt idx="0">
                  <c:v>17.559999999999999</c:v>
                </c:pt>
                <c:pt idx="1">
                  <c:v>21.419999999999987</c:v>
                </c:pt>
                <c:pt idx="2">
                  <c:v>23.89</c:v>
                </c:pt>
                <c:pt idx="3">
                  <c:v>26.5</c:v>
                </c:pt>
                <c:pt idx="4">
                  <c:v>29.4</c:v>
                </c:pt>
              </c:numCache>
            </c:numRef>
          </c:val>
          <c:extLst>
            <c:ext xmlns:c16="http://schemas.microsoft.com/office/drawing/2014/chart" uri="{C3380CC4-5D6E-409C-BE32-E72D297353CC}">
              <c16:uniqueId val="{00000005-127E-4733-8408-B99228B114B4}"/>
            </c:ext>
          </c:extLst>
        </c:ser>
        <c:dLbls>
          <c:showLegendKey val="0"/>
          <c:showVal val="0"/>
          <c:showCatName val="0"/>
          <c:showSerName val="0"/>
          <c:showPercent val="0"/>
          <c:showBubbleSize val="0"/>
        </c:dLbls>
        <c:gapWidth val="150"/>
        <c:shape val="box"/>
        <c:axId val="352903832"/>
        <c:axId val="352904216"/>
        <c:axId val="0"/>
      </c:bar3DChart>
      <c:catAx>
        <c:axId val="3529038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2904216"/>
        <c:crosses val="autoZero"/>
        <c:auto val="1"/>
        <c:lblAlgn val="ctr"/>
        <c:lblOffset val="100"/>
        <c:noMultiLvlLbl val="0"/>
      </c:catAx>
      <c:valAx>
        <c:axId val="352904216"/>
        <c:scaling>
          <c:orientation val="minMax"/>
          <c:max val="3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2903832"/>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914260717410365E-2"/>
          <c:y val="5.0925925925925923E-2"/>
          <c:w val="0.82338429571303551"/>
          <c:h val="0.86482283464567111"/>
        </c:manualLayout>
      </c:layout>
      <c:bar3DChart>
        <c:barDir val="col"/>
        <c:grouping val="standar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2.7777777777777853E-2"/>
                  <c:y val="-6.9444444444444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A1-4882-87FE-E1E2967FE076}"/>
                </c:ext>
              </c:extLst>
            </c:dLbl>
            <c:dLbl>
              <c:idx val="1"/>
              <c:layout>
                <c:manualLayout>
                  <c:x val="1.6666666666666583E-2"/>
                  <c:y val="-6.01851851851850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A1-4882-87FE-E1E2967FE076}"/>
                </c:ext>
              </c:extLst>
            </c:dLbl>
            <c:dLbl>
              <c:idx val="2"/>
              <c:layout>
                <c:manualLayout>
                  <c:x val="3.3333333333333229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A1-4882-87FE-E1E2967FE0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Лист1!$L$3:$L$5</c:f>
              <c:numCache>
                <c:formatCode>General</c:formatCode>
                <c:ptCount val="3"/>
                <c:pt idx="0">
                  <c:v>2017</c:v>
                </c:pt>
                <c:pt idx="1">
                  <c:v>2018</c:v>
                </c:pt>
                <c:pt idx="2">
                  <c:v>2019</c:v>
                </c:pt>
              </c:numCache>
            </c:numRef>
          </c:cat>
          <c:val>
            <c:numRef>
              <c:f>Лист1!$M$3:$M$5</c:f>
              <c:numCache>
                <c:formatCode>General</c:formatCode>
                <c:ptCount val="3"/>
                <c:pt idx="0">
                  <c:v>1246</c:v>
                </c:pt>
                <c:pt idx="1">
                  <c:v>1334</c:v>
                </c:pt>
                <c:pt idx="2">
                  <c:v>1579</c:v>
                </c:pt>
              </c:numCache>
            </c:numRef>
          </c:val>
          <c:extLst>
            <c:ext xmlns:c16="http://schemas.microsoft.com/office/drawing/2014/chart" uri="{C3380CC4-5D6E-409C-BE32-E72D297353CC}">
              <c16:uniqueId val="{00000003-F4A1-4882-87FE-E1E2967FE076}"/>
            </c:ext>
          </c:extLst>
        </c:ser>
        <c:dLbls>
          <c:showLegendKey val="0"/>
          <c:showVal val="0"/>
          <c:showCatName val="0"/>
          <c:showSerName val="0"/>
          <c:showPercent val="0"/>
          <c:showBubbleSize val="0"/>
        </c:dLbls>
        <c:gapWidth val="150"/>
        <c:shape val="box"/>
        <c:axId val="352881080"/>
        <c:axId val="352881464"/>
        <c:axId val="291339472"/>
      </c:bar3DChart>
      <c:catAx>
        <c:axId val="352881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2881464"/>
        <c:crosses val="autoZero"/>
        <c:auto val="1"/>
        <c:lblAlgn val="ctr"/>
        <c:lblOffset val="100"/>
        <c:noMultiLvlLbl val="0"/>
      </c:catAx>
      <c:valAx>
        <c:axId val="352881464"/>
        <c:scaling>
          <c:orientation val="minMax"/>
          <c:min val="1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2881080"/>
        <c:crosses val="autoZero"/>
        <c:crossBetween val="between"/>
      </c:valAx>
      <c:serAx>
        <c:axId val="291339472"/>
        <c:scaling>
          <c:orientation val="minMax"/>
        </c:scaling>
        <c:delete val="1"/>
        <c:axPos val="b"/>
        <c:majorTickMark val="none"/>
        <c:minorTickMark val="none"/>
        <c:tickLblPos val="none"/>
        <c:crossAx val="352881464"/>
        <c:crosses val="autoZero"/>
      </c:ser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dLbl>
              <c:idx val="0"/>
              <c:layout>
                <c:manualLayout>
                  <c:x val="0"/>
                  <c:y val="-6.9444444444444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736-4D91-B054-408F9C1B4DE0}"/>
                </c:ext>
              </c:extLst>
            </c:dLbl>
            <c:dLbl>
              <c:idx val="1"/>
              <c:layout>
                <c:manualLayout>
                  <c:x val="0"/>
                  <c:y val="-7.4074074074074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36-4D91-B054-408F9C1B4DE0}"/>
                </c:ext>
              </c:extLst>
            </c:dLbl>
            <c:dLbl>
              <c:idx val="2"/>
              <c:layout>
                <c:manualLayout>
                  <c:x val="2.7777777777778113E-3"/>
                  <c:y val="-6.0185185185185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736-4D91-B054-408F9C1B4DE0}"/>
                </c:ext>
              </c:extLst>
            </c:dLbl>
            <c:dLbl>
              <c:idx val="3"/>
              <c:layout>
                <c:manualLayout>
                  <c:x val="2.7777777777778113E-3"/>
                  <c:y val="-3.24074074074076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36-4D91-B054-408F9C1B4DE0}"/>
                </c:ext>
              </c:extLst>
            </c:dLbl>
            <c:dLbl>
              <c:idx val="4"/>
              <c:layout>
                <c:manualLayout>
                  <c:x val="5.5555555555555558E-3"/>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736-4D91-B054-408F9C1B4DE0}"/>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Лист10!$A$5:$E$5</c:f>
              <c:numCache>
                <c:formatCode>General</c:formatCode>
                <c:ptCount val="5"/>
                <c:pt idx="0">
                  <c:v>2013</c:v>
                </c:pt>
                <c:pt idx="1">
                  <c:v>2014</c:v>
                </c:pt>
                <c:pt idx="2">
                  <c:v>2015</c:v>
                </c:pt>
                <c:pt idx="3">
                  <c:v>2016</c:v>
                </c:pt>
                <c:pt idx="4">
                  <c:v>2017</c:v>
                </c:pt>
              </c:numCache>
            </c:numRef>
          </c:cat>
          <c:val>
            <c:numRef>
              <c:f>Лист10!$A$6:$E$6</c:f>
              <c:numCache>
                <c:formatCode>General</c:formatCode>
                <c:ptCount val="5"/>
                <c:pt idx="0">
                  <c:v>1302</c:v>
                </c:pt>
                <c:pt idx="1">
                  <c:v>1315</c:v>
                </c:pt>
                <c:pt idx="2">
                  <c:v>1375</c:v>
                </c:pt>
                <c:pt idx="3">
                  <c:v>1497</c:v>
                </c:pt>
                <c:pt idx="4">
                  <c:v>1513</c:v>
                </c:pt>
              </c:numCache>
            </c:numRef>
          </c:val>
          <c:extLst>
            <c:ext xmlns:c16="http://schemas.microsoft.com/office/drawing/2014/chart" uri="{C3380CC4-5D6E-409C-BE32-E72D297353CC}">
              <c16:uniqueId val="{00000005-8736-4D91-B054-408F9C1B4DE0}"/>
            </c:ext>
          </c:extLst>
        </c:ser>
        <c:dLbls>
          <c:showLegendKey val="0"/>
          <c:showVal val="0"/>
          <c:showCatName val="0"/>
          <c:showSerName val="0"/>
          <c:showPercent val="0"/>
          <c:showBubbleSize val="0"/>
        </c:dLbls>
        <c:gapWidth val="150"/>
        <c:shape val="box"/>
        <c:axId val="290778184"/>
        <c:axId val="290778576"/>
        <c:axId val="0"/>
      </c:bar3DChart>
      <c:catAx>
        <c:axId val="290778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290778576"/>
        <c:crosses val="autoZero"/>
        <c:auto val="1"/>
        <c:lblAlgn val="ctr"/>
        <c:lblOffset val="100"/>
        <c:noMultiLvlLbl val="0"/>
      </c:catAx>
      <c:valAx>
        <c:axId val="29077857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ru-RU"/>
          </a:p>
        </c:txPr>
        <c:crossAx val="290778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823034472202873E-2"/>
          <c:y val="9.0850880297266623E-2"/>
          <c:w val="0.93682707351915995"/>
          <c:h val="0.74965432691700062"/>
        </c:manualLayout>
      </c:layout>
      <c:bar3DChart>
        <c:barDir val="col"/>
        <c:grouping val="clustered"/>
        <c:varyColors val="0"/>
        <c:ser>
          <c:idx val="0"/>
          <c:order val="0"/>
          <c:tx>
            <c:strRef>
              <c:f>Лист1!$B$1</c:f>
              <c:strCache>
                <c:ptCount val="1"/>
                <c:pt idx="0">
                  <c:v>2014</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dLbl>
              <c:idx val="0"/>
              <c:layout>
                <c:manualLayout>
                  <c:x val="1.5505619937280401E-2"/>
                  <c:y val="-5.0284203348490972E-2"/>
                </c:manualLayout>
              </c:layout>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928-4A4D-B9DF-0C05DCA294E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Среднесписочная численность (чел.)</c:v>
                </c:pt>
              </c:strCache>
            </c:strRef>
          </c:cat>
          <c:val>
            <c:numRef>
              <c:f>Лист1!$B$2</c:f>
              <c:numCache>
                <c:formatCode>General</c:formatCode>
                <c:ptCount val="1"/>
                <c:pt idx="0">
                  <c:v>78</c:v>
                </c:pt>
              </c:numCache>
            </c:numRef>
          </c:val>
          <c:extLst>
            <c:ext xmlns:c16="http://schemas.microsoft.com/office/drawing/2014/chart" uri="{C3380CC4-5D6E-409C-BE32-E72D297353CC}">
              <c16:uniqueId val="{00000001-1928-4A4D-B9DF-0C05DCA294E6}"/>
            </c:ext>
          </c:extLst>
        </c:ser>
        <c:ser>
          <c:idx val="1"/>
          <c:order val="1"/>
          <c:tx>
            <c:strRef>
              <c:f>Лист1!$C$1</c:f>
              <c:strCache>
                <c:ptCount val="1"/>
                <c:pt idx="0">
                  <c:v>2015</c:v>
                </c:pt>
              </c:strCache>
            </c:strRef>
          </c:tx>
          <c:spPr>
            <a:solidFill>
              <a:schemeClr val="accent2"/>
            </a:solidFill>
            <a:ln>
              <a:solidFill>
                <a:schemeClr val="accent2">
                  <a:lumMod val="75000"/>
                </a:schemeClr>
              </a:solidFill>
            </a:ln>
            <a:effectLst/>
            <a:scene3d>
              <a:camera prst="orthographicFront"/>
              <a:lightRig rig="threePt" dir="t"/>
            </a:scene3d>
            <a:sp3d prstMaterial="translucentPowder">
              <a:contourClr>
                <a:schemeClr val="accent2">
                  <a:lumMod val="75000"/>
                </a:schemeClr>
              </a:contourClr>
            </a:sp3d>
          </c:spPr>
          <c:invertIfNegative val="0"/>
          <c:dLbls>
            <c:dLbl>
              <c:idx val="0"/>
              <c:layout>
                <c:manualLayout>
                  <c:x val="1.1975291516446928E-2"/>
                  <c:y val="-5.9969765860104274E-2"/>
                </c:manualLayout>
              </c:layout>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28-4A4D-B9DF-0C05DCA294E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Среднесписочная численность (чел.)</c:v>
                </c:pt>
              </c:strCache>
            </c:strRef>
          </c:cat>
          <c:val>
            <c:numRef>
              <c:f>Лист1!$C$2</c:f>
              <c:numCache>
                <c:formatCode>General</c:formatCode>
                <c:ptCount val="1"/>
                <c:pt idx="0">
                  <c:v>80.179999999999978</c:v>
                </c:pt>
              </c:numCache>
            </c:numRef>
          </c:val>
          <c:extLst>
            <c:ext xmlns:c16="http://schemas.microsoft.com/office/drawing/2014/chart" uri="{C3380CC4-5D6E-409C-BE32-E72D297353CC}">
              <c16:uniqueId val="{00000003-1928-4A4D-B9DF-0C05DCA294E6}"/>
            </c:ext>
          </c:extLst>
        </c:ser>
        <c:ser>
          <c:idx val="2"/>
          <c:order val="2"/>
          <c:tx>
            <c:strRef>
              <c:f>Лист1!$D$1</c:f>
              <c:strCache>
                <c:ptCount val="1"/>
                <c:pt idx="0">
                  <c:v>2016</c:v>
                </c:pt>
              </c:strCache>
            </c:strRef>
          </c:tx>
          <c:spPr>
            <a:solidFill>
              <a:schemeClr val="accent3"/>
            </a:solidFill>
            <a:ln>
              <a:solidFill>
                <a:schemeClr val="accent3">
                  <a:lumMod val="75000"/>
                </a:schemeClr>
              </a:solidFill>
            </a:ln>
            <a:effectLst/>
            <a:scene3d>
              <a:camera prst="orthographicFront"/>
              <a:lightRig rig="threePt" dir="t"/>
            </a:scene3d>
            <a:sp3d prstMaterial="translucentPowder">
              <a:contourClr>
                <a:schemeClr val="accent3">
                  <a:lumMod val="75000"/>
                </a:schemeClr>
              </a:contourClr>
            </a:sp3d>
          </c:spPr>
          <c:invertIfNegative val="0"/>
          <c:dLbls>
            <c:dLbl>
              <c:idx val="0"/>
              <c:layout>
                <c:manualLayout>
                  <c:x val="1.9382604043716823E-2"/>
                  <c:y val="-5.0001573065229711E-2"/>
                </c:manualLayout>
              </c:layout>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28-4A4D-B9DF-0C05DCA294E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Среднесписочная численность (чел.)</c:v>
                </c:pt>
              </c:strCache>
            </c:strRef>
          </c:cat>
          <c:val>
            <c:numRef>
              <c:f>Лист1!$D$2</c:f>
              <c:numCache>
                <c:formatCode>General</c:formatCode>
                <c:ptCount val="1"/>
                <c:pt idx="0">
                  <c:v>82.58</c:v>
                </c:pt>
              </c:numCache>
            </c:numRef>
          </c:val>
          <c:extLst>
            <c:ext xmlns:c16="http://schemas.microsoft.com/office/drawing/2014/chart" uri="{C3380CC4-5D6E-409C-BE32-E72D297353CC}">
              <c16:uniqueId val="{00000005-1928-4A4D-B9DF-0C05DCA294E6}"/>
            </c:ext>
          </c:extLst>
        </c:ser>
        <c:ser>
          <c:idx val="3"/>
          <c:order val="3"/>
          <c:tx>
            <c:strRef>
              <c:f>Лист1!$E$1</c:f>
              <c:strCache>
                <c:ptCount val="1"/>
                <c:pt idx="0">
                  <c:v>2017</c:v>
                </c:pt>
              </c:strCache>
            </c:strRef>
          </c:tx>
          <c:spPr>
            <a:solidFill>
              <a:schemeClr val="accent4"/>
            </a:solidFill>
            <a:ln>
              <a:solidFill>
                <a:schemeClr val="accent4">
                  <a:lumMod val="75000"/>
                </a:schemeClr>
              </a:solidFill>
            </a:ln>
            <a:effectLst/>
            <a:scene3d>
              <a:camera prst="orthographicFront"/>
              <a:lightRig rig="threePt" dir="t"/>
            </a:scene3d>
            <a:sp3d prstMaterial="translucentPowder">
              <a:contourClr>
                <a:schemeClr val="accent4">
                  <a:lumMod val="75000"/>
                </a:schemeClr>
              </a:contourClr>
            </a:sp3d>
          </c:spPr>
          <c:invertIfNegative val="0"/>
          <c:dLbls>
            <c:dLbl>
              <c:idx val="0"/>
              <c:layout>
                <c:manualLayout>
                  <c:x val="2.5958297212010793E-2"/>
                  <c:y val="-5.3278589504543575E-2"/>
                </c:manualLayout>
              </c:layout>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28-4A4D-B9DF-0C05DCA294E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Среднесписочная численность (чел.)</c:v>
                </c:pt>
              </c:strCache>
            </c:strRef>
          </c:cat>
          <c:val>
            <c:numRef>
              <c:f>Лист1!$E$2</c:f>
              <c:numCache>
                <c:formatCode>General</c:formatCode>
                <c:ptCount val="1"/>
                <c:pt idx="0">
                  <c:v>85.679999999999978</c:v>
                </c:pt>
              </c:numCache>
            </c:numRef>
          </c:val>
          <c:extLst>
            <c:ext xmlns:c16="http://schemas.microsoft.com/office/drawing/2014/chart" uri="{C3380CC4-5D6E-409C-BE32-E72D297353CC}">
              <c16:uniqueId val="{00000007-1928-4A4D-B9DF-0C05DCA294E6}"/>
            </c:ext>
          </c:extLst>
        </c:ser>
        <c:ser>
          <c:idx val="4"/>
          <c:order val="4"/>
          <c:tx>
            <c:strRef>
              <c:f>Лист1!$F$1</c:f>
              <c:strCache>
                <c:ptCount val="1"/>
                <c:pt idx="0">
                  <c:v>2018</c:v>
                </c:pt>
              </c:strCache>
            </c:strRef>
          </c:tx>
          <c:spPr>
            <a:solidFill>
              <a:schemeClr val="accent5"/>
            </a:solidFill>
            <a:ln>
              <a:solidFill>
                <a:schemeClr val="accent5">
                  <a:lumMod val="75000"/>
                </a:schemeClr>
              </a:solidFill>
            </a:ln>
            <a:effectLst/>
            <a:scene3d>
              <a:camera prst="orthographicFront"/>
              <a:lightRig rig="threePt" dir="t"/>
            </a:scene3d>
            <a:sp3d prstMaterial="translucentPowder">
              <a:contourClr>
                <a:schemeClr val="accent5">
                  <a:lumMod val="75000"/>
                </a:schemeClr>
              </a:contourClr>
            </a:sp3d>
          </c:spPr>
          <c:invertIfNegative val="0"/>
          <c:dLbls>
            <c:dLbl>
              <c:idx val="0"/>
              <c:layout>
                <c:manualLayout>
                  <c:x val="1.7444111990498459E-2"/>
                  <c:y val="-5.9755794224990916E-2"/>
                </c:manualLayout>
              </c:layout>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928-4A4D-B9DF-0C05DCA294E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Среднесписочная численность (чел.)</c:v>
                </c:pt>
              </c:strCache>
            </c:strRef>
          </c:cat>
          <c:val>
            <c:numRef>
              <c:f>Лист1!$F$2</c:f>
              <c:numCache>
                <c:formatCode>General</c:formatCode>
                <c:ptCount val="1"/>
                <c:pt idx="0">
                  <c:v>86.09</c:v>
                </c:pt>
              </c:numCache>
            </c:numRef>
          </c:val>
          <c:extLst>
            <c:ext xmlns:c16="http://schemas.microsoft.com/office/drawing/2014/chart" uri="{C3380CC4-5D6E-409C-BE32-E72D297353CC}">
              <c16:uniqueId val="{00000009-1928-4A4D-B9DF-0C05DCA294E6}"/>
            </c:ext>
          </c:extLst>
        </c:ser>
        <c:ser>
          <c:idx val="5"/>
          <c:order val="5"/>
          <c:tx>
            <c:strRef>
              <c:f>Лист1!$G$1</c:f>
              <c:strCache>
                <c:ptCount val="1"/>
                <c:pt idx="0">
                  <c:v>2019</c:v>
                </c:pt>
              </c:strCache>
            </c:strRef>
          </c:tx>
          <c:spPr>
            <a:solidFill>
              <a:schemeClr val="accent6"/>
            </a:solidFill>
            <a:ln>
              <a:solidFill>
                <a:schemeClr val="accent6">
                  <a:lumMod val="75000"/>
                </a:schemeClr>
              </a:solidFill>
            </a:ln>
            <a:effectLst/>
            <a:scene3d>
              <a:camera prst="orthographicFront"/>
              <a:lightRig rig="threePt" dir="t"/>
            </a:scene3d>
            <a:sp3d prstMaterial="translucentPowder">
              <a:contourClr>
                <a:schemeClr val="accent6">
                  <a:lumMod val="75000"/>
                </a:schemeClr>
              </a:contourClr>
            </a:sp3d>
          </c:spPr>
          <c:invertIfNegative val="0"/>
          <c:dLbls>
            <c:dLbl>
              <c:idx val="0"/>
              <c:layout>
                <c:manualLayout>
                  <c:x val="2.0766637769608468E-2"/>
                  <c:y val="-5.5187647561774966E-2"/>
                </c:manualLayout>
              </c:layout>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928-4A4D-B9DF-0C05DCA294E6}"/>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Среднесписочная численность (чел.)</c:v>
                </c:pt>
              </c:strCache>
            </c:strRef>
          </c:cat>
          <c:val>
            <c:numRef>
              <c:f>Лист1!$G$2</c:f>
              <c:numCache>
                <c:formatCode>General</c:formatCode>
                <c:ptCount val="1"/>
                <c:pt idx="0">
                  <c:v>87.93</c:v>
                </c:pt>
              </c:numCache>
            </c:numRef>
          </c:val>
          <c:extLst>
            <c:ext xmlns:c16="http://schemas.microsoft.com/office/drawing/2014/chart" uri="{C3380CC4-5D6E-409C-BE32-E72D297353CC}">
              <c16:uniqueId val="{0000000B-1928-4A4D-B9DF-0C05DCA294E6}"/>
            </c:ext>
          </c:extLst>
        </c:ser>
        <c:dLbls>
          <c:showLegendKey val="0"/>
          <c:showVal val="0"/>
          <c:showCatName val="0"/>
          <c:showSerName val="0"/>
          <c:showPercent val="0"/>
          <c:showBubbleSize val="0"/>
        </c:dLbls>
        <c:gapWidth val="150"/>
        <c:shape val="box"/>
        <c:axId val="290779752"/>
        <c:axId val="290780144"/>
        <c:axId val="0"/>
      </c:bar3DChart>
      <c:catAx>
        <c:axId val="290779752"/>
        <c:scaling>
          <c:orientation val="minMax"/>
        </c:scaling>
        <c:delete val="1"/>
        <c:axPos val="b"/>
        <c:numFmt formatCode="General" sourceLinked="1"/>
        <c:majorTickMark val="none"/>
        <c:minorTickMark val="none"/>
        <c:tickLblPos val="none"/>
        <c:crossAx val="290780144"/>
        <c:crosses val="autoZero"/>
        <c:auto val="1"/>
        <c:lblAlgn val="ctr"/>
        <c:lblOffset val="100"/>
        <c:noMultiLvlLbl val="0"/>
      </c:catAx>
      <c:valAx>
        <c:axId val="290780144"/>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50000"/>
                    <a:lumOff val="50000"/>
                  </a:schemeClr>
                </a:solidFill>
                <a:latin typeface="+mn-lt"/>
                <a:ea typeface="+mn-ea"/>
                <a:cs typeface="+mn-cs"/>
              </a:defRPr>
            </a:pPr>
            <a:endParaRPr lang="ru-RU"/>
          </a:p>
        </c:txPr>
        <c:crossAx val="290779752"/>
        <c:crosses val="autoZero"/>
        <c:crossBetween val="between"/>
      </c:valAx>
      <c:spPr>
        <a:noFill/>
        <a:ln>
          <a:noFill/>
        </a:ln>
        <a:effectLst/>
      </c:spPr>
    </c:plotArea>
    <c:legend>
      <c:legendPos val="b"/>
      <c:layout>
        <c:manualLayout>
          <c:xMode val="edge"/>
          <c:yMode val="edge"/>
          <c:x val="0.11858942776106922"/>
          <c:y val="0.86920451552552602"/>
          <c:w val="0.77305766721578395"/>
          <c:h val="9.8500213424879218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11248</Words>
  <Characters>64116</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Третьякова Е.С.</cp:lastModifiedBy>
  <cp:revision>2</cp:revision>
  <cp:lastPrinted>2021-01-22T05:04:00Z</cp:lastPrinted>
  <dcterms:created xsi:type="dcterms:W3CDTF">2021-07-13T07:26:00Z</dcterms:created>
  <dcterms:modified xsi:type="dcterms:W3CDTF">2021-07-13T07:26:00Z</dcterms:modified>
</cp:coreProperties>
</file>