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91" w:rsidRPr="00E70E73" w:rsidRDefault="009B2191" w:rsidP="009B2191">
      <w:pPr>
        <w:spacing w:after="0" w:line="240" w:lineRule="auto"/>
        <w:ind w:left="-142" w:firstLine="5245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E70E73"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9B2191" w:rsidRPr="00E70E73" w:rsidRDefault="009B2191" w:rsidP="009B2191">
      <w:pPr>
        <w:spacing w:after="0" w:line="240" w:lineRule="auto"/>
        <w:ind w:left="-142" w:firstLine="5245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от____________ №___________</w:t>
      </w:r>
    </w:p>
    <w:p w:rsidR="009B2191" w:rsidRPr="00E70E73" w:rsidRDefault="009B2191" w:rsidP="009B2191">
      <w:pPr>
        <w:spacing w:after="0" w:line="240" w:lineRule="auto"/>
        <w:ind w:left="-142" w:firstLine="5245"/>
        <w:rPr>
          <w:rFonts w:ascii="Liberation Serif" w:hAnsi="Liberation Serif" w:cs="Liberation Serif"/>
          <w:sz w:val="28"/>
          <w:szCs w:val="28"/>
        </w:rPr>
      </w:pPr>
    </w:p>
    <w:p w:rsidR="00180A77" w:rsidRPr="00E70E73" w:rsidRDefault="00BC51AA" w:rsidP="008C16C3">
      <w:pPr>
        <w:spacing w:after="0" w:line="240" w:lineRule="auto"/>
        <w:ind w:left="-142" w:firstLine="14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70E73">
        <w:rPr>
          <w:rFonts w:ascii="Liberation Serif" w:hAnsi="Liberation Serif" w:cs="Liberation Serif"/>
          <w:b/>
          <w:sz w:val="28"/>
          <w:szCs w:val="28"/>
        </w:rPr>
        <w:t>ИНФОРМАЦИЯ</w:t>
      </w:r>
    </w:p>
    <w:p w:rsidR="006E0DBE" w:rsidRPr="00E70E73" w:rsidRDefault="00BC51AA" w:rsidP="008C16C3">
      <w:pPr>
        <w:spacing w:after="0" w:line="240" w:lineRule="auto"/>
        <w:ind w:left="-142" w:firstLine="14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70E73">
        <w:rPr>
          <w:rFonts w:ascii="Liberation Serif" w:hAnsi="Liberation Serif" w:cs="Liberation Serif"/>
          <w:b/>
          <w:sz w:val="28"/>
          <w:szCs w:val="28"/>
        </w:rPr>
        <w:t xml:space="preserve">о достижении </w:t>
      </w:r>
      <w:r w:rsidR="00F04652" w:rsidRPr="00E70E73">
        <w:rPr>
          <w:rFonts w:ascii="Liberation Serif" w:hAnsi="Liberation Serif" w:cs="Liberation Serif"/>
          <w:b/>
          <w:sz w:val="28"/>
          <w:szCs w:val="28"/>
        </w:rPr>
        <w:t>в 2019 год</w:t>
      </w:r>
      <w:r w:rsidR="00FF562E" w:rsidRPr="00E70E73">
        <w:rPr>
          <w:rFonts w:ascii="Liberation Serif" w:hAnsi="Liberation Serif" w:cs="Liberation Serif"/>
          <w:b/>
          <w:sz w:val="28"/>
          <w:szCs w:val="28"/>
        </w:rPr>
        <w:t>у</w:t>
      </w:r>
      <w:r w:rsidR="00F04652" w:rsidRPr="00E70E7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70E73">
        <w:rPr>
          <w:rFonts w:ascii="Liberation Serif" w:hAnsi="Liberation Serif" w:cs="Liberation Serif"/>
          <w:b/>
          <w:sz w:val="28"/>
          <w:szCs w:val="28"/>
        </w:rPr>
        <w:t>целевых показателей программы «Пятилетка</w:t>
      </w:r>
      <w:r w:rsidR="00F04652" w:rsidRPr="00E70E73">
        <w:rPr>
          <w:rFonts w:ascii="Liberation Serif" w:hAnsi="Liberation Serif" w:cs="Liberation Serif"/>
          <w:b/>
          <w:sz w:val="28"/>
          <w:szCs w:val="28"/>
        </w:rPr>
        <w:t> </w:t>
      </w:r>
      <w:r w:rsidRPr="00E70E73">
        <w:rPr>
          <w:rFonts w:ascii="Liberation Serif" w:hAnsi="Liberation Serif" w:cs="Liberation Serif"/>
          <w:b/>
          <w:sz w:val="28"/>
          <w:szCs w:val="28"/>
        </w:rPr>
        <w:t>развития Свердловской области» на</w:t>
      </w:r>
      <w:r w:rsidR="00FF562E" w:rsidRPr="00E70E73">
        <w:rPr>
          <w:rFonts w:ascii="Liberation Serif" w:hAnsi="Liberation Serif" w:cs="Liberation Serif"/>
          <w:b/>
          <w:sz w:val="28"/>
          <w:szCs w:val="28"/>
        </w:rPr>
        <w:t> </w:t>
      </w:r>
      <w:r w:rsidRPr="00E70E73">
        <w:rPr>
          <w:rFonts w:ascii="Liberation Serif" w:hAnsi="Liberation Serif" w:cs="Liberation Serif"/>
          <w:b/>
          <w:sz w:val="28"/>
          <w:szCs w:val="28"/>
        </w:rPr>
        <w:t>2017</w:t>
      </w:r>
      <w:r w:rsidRPr="00E70E73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–</w:t>
      </w:r>
      <w:r w:rsidRPr="00E70E73">
        <w:rPr>
          <w:rFonts w:ascii="Liberation Serif" w:hAnsi="Liberation Serif" w:cs="Liberation Serif"/>
          <w:b/>
          <w:sz w:val="28"/>
          <w:szCs w:val="28"/>
        </w:rPr>
        <w:t>2021 годы</w:t>
      </w:r>
      <w:r w:rsidR="00F04652" w:rsidRPr="00E70E73">
        <w:rPr>
          <w:rFonts w:ascii="Liberation Serif" w:hAnsi="Liberation Serif" w:cs="Liberation Serif"/>
          <w:b/>
          <w:sz w:val="28"/>
          <w:szCs w:val="28"/>
        </w:rPr>
        <w:t xml:space="preserve">, утвержденной Указом Губернатора Свердловской области </w:t>
      </w:r>
    </w:p>
    <w:p w:rsidR="00BC51AA" w:rsidRPr="00E70E73" w:rsidRDefault="00F04652" w:rsidP="008C16C3">
      <w:pPr>
        <w:spacing w:after="0" w:line="240" w:lineRule="auto"/>
        <w:ind w:left="-142" w:firstLine="14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70E73">
        <w:rPr>
          <w:rFonts w:ascii="Liberation Serif" w:hAnsi="Liberation Serif" w:cs="Liberation Serif"/>
          <w:b/>
          <w:sz w:val="28"/>
          <w:szCs w:val="28"/>
        </w:rPr>
        <w:t>от 31.10.2017 № 546-УГ</w:t>
      </w:r>
    </w:p>
    <w:p w:rsidR="001E5F83" w:rsidRPr="00E70E73" w:rsidRDefault="001E5F83" w:rsidP="00C747E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517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5322"/>
        <w:gridCol w:w="1133"/>
        <w:gridCol w:w="1277"/>
        <w:gridCol w:w="881"/>
        <w:gridCol w:w="876"/>
      </w:tblGrid>
      <w:tr w:rsidR="001F4C00" w:rsidRPr="00E70E73" w:rsidTr="00712BD9">
        <w:trPr>
          <w:trHeight w:val="92"/>
          <w:tblHeader/>
        </w:trPr>
        <w:tc>
          <w:tcPr>
            <w:tcW w:w="377" w:type="pct"/>
            <w:shd w:val="clear" w:color="auto" w:fill="auto"/>
          </w:tcPr>
          <w:p w:rsidR="001F4C00" w:rsidRPr="00E70E73" w:rsidRDefault="001F4C00" w:rsidP="00666A87">
            <w:pPr>
              <w:widowControl w:val="0"/>
              <w:spacing w:after="0" w:line="240" w:lineRule="auto"/>
              <w:ind w:left="-142" w:right="-108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2593" w:type="pct"/>
            <w:shd w:val="clear" w:color="auto" w:fill="auto"/>
          </w:tcPr>
          <w:p w:rsidR="001F4C00" w:rsidRPr="00E70E73" w:rsidRDefault="001F4C00" w:rsidP="00666A87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52" w:type="pct"/>
          </w:tcPr>
          <w:p w:rsidR="001F4C00" w:rsidRPr="00E70E73" w:rsidRDefault="001F4C00" w:rsidP="00666A8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2016 год </w:t>
            </w: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(факт)</w:t>
            </w:r>
          </w:p>
        </w:tc>
        <w:tc>
          <w:tcPr>
            <w:tcW w:w="622" w:type="pct"/>
          </w:tcPr>
          <w:p w:rsidR="001F4C00" w:rsidRPr="00E70E73" w:rsidRDefault="001F4C00" w:rsidP="00853331">
            <w:pPr>
              <w:widowControl w:val="0"/>
              <w:spacing w:after="0" w:line="240" w:lineRule="auto"/>
              <w:ind w:left="-74" w:right="-108" w:hanging="34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2019 год (факт)</w:t>
            </w:r>
          </w:p>
        </w:tc>
        <w:tc>
          <w:tcPr>
            <w:tcW w:w="429" w:type="pct"/>
            <w:shd w:val="clear" w:color="auto" w:fill="auto"/>
          </w:tcPr>
          <w:p w:rsidR="001F4C00" w:rsidRPr="00E70E73" w:rsidRDefault="001F4C00" w:rsidP="00666A8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2021 </w:t>
            </w:r>
          </w:p>
          <w:p w:rsidR="001F4C00" w:rsidRPr="00E70E73" w:rsidRDefault="001F4C00" w:rsidP="00666A8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год (план)</w:t>
            </w:r>
          </w:p>
        </w:tc>
        <w:tc>
          <w:tcPr>
            <w:tcW w:w="427" w:type="pct"/>
          </w:tcPr>
          <w:p w:rsidR="001F4C00" w:rsidRPr="00E70E73" w:rsidRDefault="001F4C00" w:rsidP="00666A8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2024 </w:t>
            </w:r>
          </w:p>
          <w:p w:rsidR="001F4C00" w:rsidRPr="00E70E73" w:rsidRDefault="001F4C00" w:rsidP="00666A8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год (план)</w:t>
            </w:r>
          </w:p>
        </w:tc>
      </w:tr>
    </w:tbl>
    <w:p w:rsidR="0024196A" w:rsidRPr="00E70E73" w:rsidRDefault="0024196A" w:rsidP="0024196A">
      <w:pPr>
        <w:spacing w:after="0" w:line="240" w:lineRule="auto"/>
        <w:rPr>
          <w:rFonts w:ascii="Liberation Serif" w:hAnsi="Liberation Serif" w:cs="Liberation Serif"/>
          <w:sz w:val="2"/>
          <w:szCs w:val="2"/>
        </w:rPr>
      </w:pPr>
    </w:p>
    <w:tbl>
      <w:tblPr>
        <w:tblW w:w="516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5347"/>
        <w:gridCol w:w="1134"/>
        <w:gridCol w:w="1271"/>
        <w:gridCol w:w="855"/>
        <w:gridCol w:w="876"/>
      </w:tblGrid>
      <w:tr w:rsidR="009B2191" w:rsidRPr="00E70E73" w:rsidTr="00712BD9">
        <w:trPr>
          <w:trHeight w:val="92"/>
          <w:tblHeader/>
        </w:trPr>
        <w:tc>
          <w:tcPr>
            <w:tcW w:w="366" w:type="pct"/>
            <w:shd w:val="clear" w:color="auto" w:fill="auto"/>
          </w:tcPr>
          <w:p w:rsidR="001F4C00" w:rsidRPr="00E70E73" w:rsidRDefault="001F4C00" w:rsidP="00E2691D">
            <w:pPr>
              <w:widowControl w:val="0"/>
              <w:spacing w:after="0" w:line="240" w:lineRule="auto"/>
              <w:ind w:left="-142" w:right="-108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2613" w:type="pct"/>
            <w:shd w:val="clear" w:color="auto" w:fill="auto"/>
          </w:tcPr>
          <w:p w:rsidR="001F4C00" w:rsidRPr="00E70E73" w:rsidRDefault="001F4C00" w:rsidP="0000261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554" w:type="pct"/>
          </w:tcPr>
          <w:p w:rsidR="001F4C00" w:rsidRPr="00E70E73" w:rsidRDefault="001F4C00" w:rsidP="0000261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621" w:type="pct"/>
          </w:tcPr>
          <w:p w:rsidR="001F4C00" w:rsidRPr="00E70E73" w:rsidRDefault="006E0DBE" w:rsidP="0000261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418" w:type="pct"/>
            <w:shd w:val="clear" w:color="auto" w:fill="auto"/>
          </w:tcPr>
          <w:p w:rsidR="001F4C00" w:rsidRPr="00E70E73" w:rsidRDefault="006E0DBE" w:rsidP="0000261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428" w:type="pct"/>
          </w:tcPr>
          <w:p w:rsidR="001F4C00" w:rsidRPr="00E70E73" w:rsidRDefault="006E0DBE" w:rsidP="0000261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</w:p>
        </w:tc>
      </w:tr>
      <w:tr w:rsidR="006C15DA" w:rsidRPr="00E70E73" w:rsidTr="00712BD9">
        <w:trPr>
          <w:trHeight w:val="73"/>
        </w:trPr>
        <w:tc>
          <w:tcPr>
            <w:tcW w:w="366" w:type="pct"/>
            <w:shd w:val="clear" w:color="auto" w:fill="auto"/>
          </w:tcPr>
          <w:p w:rsidR="006C15DA" w:rsidRPr="00E70E73" w:rsidRDefault="006C15DA" w:rsidP="006C15D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2613" w:type="pct"/>
            <w:shd w:val="clear" w:color="auto" w:fill="auto"/>
          </w:tcPr>
          <w:p w:rsidR="006C15DA" w:rsidRPr="00E70E73" w:rsidRDefault="006C15DA" w:rsidP="006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Ожидаемая продолжительность жизни при рождении (лет)</w:t>
            </w:r>
          </w:p>
        </w:tc>
        <w:tc>
          <w:tcPr>
            <w:tcW w:w="554" w:type="pct"/>
          </w:tcPr>
          <w:p w:rsidR="006C15DA" w:rsidRPr="00E70E73" w:rsidRDefault="006C15DA" w:rsidP="006C15D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70,02</w:t>
            </w:r>
          </w:p>
        </w:tc>
        <w:tc>
          <w:tcPr>
            <w:tcW w:w="621" w:type="pct"/>
          </w:tcPr>
          <w:p w:rsidR="006C15DA" w:rsidRPr="00E70E73" w:rsidRDefault="00F57832" w:rsidP="006C15D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72,1</w:t>
            </w:r>
            <w:r w:rsidR="00E91BF8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="006C15DA" w:rsidRPr="00E70E73">
              <w:rPr>
                <w:rStyle w:val="aa"/>
                <w:rFonts w:ascii="Liberation Serif" w:hAnsi="Liberation Serif" w:cs="Liberation Serif"/>
                <w:bCs/>
                <w:sz w:val="24"/>
                <w:szCs w:val="24"/>
              </w:rPr>
              <w:footnoteReference w:id="1"/>
            </w:r>
          </w:p>
          <w:p w:rsidR="006C15DA" w:rsidRPr="00E70E73" w:rsidRDefault="006C15DA" w:rsidP="006C15D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(прогноз)</w:t>
            </w:r>
          </w:p>
        </w:tc>
        <w:tc>
          <w:tcPr>
            <w:tcW w:w="418" w:type="pct"/>
            <w:shd w:val="clear" w:color="auto" w:fill="auto"/>
          </w:tcPr>
          <w:p w:rsidR="006C15DA" w:rsidRPr="00E70E73" w:rsidRDefault="006C15DA" w:rsidP="006C15D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74</w:t>
            </w:r>
          </w:p>
        </w:tc>
        <w:tc>
          <w:tcPr>
            <w:tcW w:w="428" w:type="pct"/>
          </w:tcPr>
          <w:p w:rsidR="006C15DA" w:rsidRPr="00E70E73" w:rsidRDefault="006C15DA" w:rsidP="006C15D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78</w:t>
            </w:r>
          </w:p>
        </w:tc>
      </w:tr>
      <w:tr w:rsidR="00E91428" w:rsidRPr="00E70E73" w:rsidTr="00712BD9">
        <w:trPr>
          <w:trHeight w:val="356"/>
        </w:trPr>
        <w:tc>
          <w:tcPr>
            <w:tcW w:w="366" w:type="pct"/>
            <w:shd w:val="clear" w:color="auto" w:fill="auto"/>
          </w:tcPr>
          <w:p w:rsidR="00E91428" w:rsidRPr="00E70E73" w:rsidRDefault="00E91428" w:rsidP="00E9142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2613" w:type="pct"/>
            <w:shd w:val="clear" w:color="auto" w:fill="auto"/>
          </w:tcPr>
          <w:p w:rsidR="00E91428" w:rsidRPr="00E70E73" w:rsidRDefault="00E91428" w:rsidP="00E9142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Доля населения, обеспеченного первичной и скорой медицинской помощью, соответствующей стандартам доступности (процентов)</w:t>
            </w:r>
          </w:p>
        </w:tc>
        <w:tc>
          <w:tcPr>
            <w:tcW w:w="554" w:type="pct"/>
          </w:tcPr>
          <w:p w:rsidR="00E91428" w:rsidRPr="00E70E73" w:rsidRDefault="00E91428" w:rsidP="00E9142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85,7</w:t>
            </w:r>
          </w:p>
        </w:tc>
        <w:tc>
          <w:tcPr>
            <w:tcW w:w="621" w:type="pct"/>
          </w:tcPr>
          <w:p w:rsidR="00E91428" w:rsidRPr="00E70E73" w:rsidRDefault="00E91428" w:rsidP="00E9142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99,2</w:t>
            </w:r>
          </w:p>
        </w:tc>
        <w:tc>
          <w:tcPr>
            <w:tcW w:w="418" w:type="pct"/>
            <w:shd w:val="clear" w:color="auto" w:fill="auto"/>
          </w:tcPr>
          <w:p w:rsidR="00E91428" w:rsidRPr="00E70E73" w:rsidRDefault="00E91428" w:rsidP="00E9142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100,0</w:t>
            </w:r>
          </w:p>
        </w:tc>
        <w:tc>
          <w:tcPr>
            <w:tcW w:w="428" w:type="pct"/>
          </w:tcPr>
          <w:p w:rsidR="00E91428" w:rsidRPr="00E70E73" w:rsidRDefault="00E91428" w:rsidP="00E9142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100,0</w:t>
            </w:r>
          </w:p>
        </w:tc>
      </w:tr>
      <w:tr w:rsidR="009B2191" w:rsidRPr="00E70E73" w:rsidTr="00712BD9">
        <w:trPr>
          <w:trHeight w:val="73"/>
        </w:trPr>
        <w:tc>
          <w:tcPr>
            <w:tcW w:w="366" w:type="pct"/>
            <w:shd w:val="clear" w:color="auto" w:fill="auto"/>
          </w:tcPr>
          <w:p w:rsidR="001F4C00" w:rsidRPr="00E70E73" w:rsidRDefault="001F4C00" w:rsidP="00666A8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2613" w:type="pct"/>
            <w:shd w:val="clear" w:color="auto" w:fill="auto"/>
          </w:tcPr>
          <w:p w:rsidR="001F4C00" w:rsidRPr="00E70E73" w:rsidRDefault="009B2191" w:rsidP="00666A8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Доля учащихся общеобразовательных организаций, обучающихся в одну смену (процентов)</w:t>
            </w:r>
          </w:p>
        </w:tc>
        <w:tc>
          <w:tcPr>
            <w:tcW w:w="554" w:type="pct"/>
          </w:tcPr>
          <w:p w:rsidR="001F4C00" w:rsidRPr="00E70E73" w:rsidRDefault="001F4C00" w:rsidP="00666A87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83,4</w:t>
            </w:r>
          </w:p>
        </w:tc>
        <w:tc>
          <w:tcPr>
            <w:tcW w:w="621" w:type="pct"/>
          </w:tcPr>
          <w:p w:rsidR="001F4C00" w:rsidRPr="00E70E73" w:rsidRDefault="00FC7F7F" w:rsidP="00FC7F7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81,4</w:t>
            </w:r>
            <w:r w:rsidR="00F57832"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  <w:p w:rsidR="00FC7F7F" w:rsidRPr="00E70E73" w:rsidRDefault="00FC7F7F" w:rsidP="00FC7F7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</w:tcPr>
          <w:p w:rsidR="001F4C00" w:rsidRPr="00E70E73" w:rsidRDefault="001F4C00" w:rsidP="00666A8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91,0</w:t>
            </w:r>
          </w:p>
        </w:tc>
        <w:tc>
          <w:tcPr>
            <w:tcW w:w="428" w:type="pct"/>
          </w:tcPr>
          <w:p w:rsidR="001F4C00" w:rsidRPr="00E70E73" w:rsidRDefault="001F4C00" w:rsidP="00666A8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100,0</w:t>
            </w:r>
          </w:p>
        </w:tc>
      </w:tr>
      <w:tr w:rsidR="009B2191" w:rsidRPr="00E70E73" w:rsidTr="00712BD9">
        <w:trPr>
          <w:trHeight w:val="73"/>
        </w:trPr>
        <w:tc>
          <w:tcPr>
            <w:tcW w:w="366" w:type="pct"/>
            <w:shd w:val="clear" w:color="auto" w:fill="auto"/>
          </w:tcPr>
          <w:p w:rsidR="001F4C00" w:rsidRPr="00E70E73" w:rsidRDefault="001F4C00" w:rsidP="00666A8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4</w:t>
            </w: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2613" w:type="pct"/>
            <w:shd w:val="clear" w:color="auto" w:fill="auto"/>
          </w:tcPr>
          <w:p w:rsidR="001F4C00" w:rsidRPr="00E70E73" w:rsidRDefault="009B2191" w:rsidP="00A148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Удельный вес трудоустроившихся выпускников образовательных организаций со средним профессиональным или высшим образованием в первый год после окончания обучения в общей численности выпускников (процентов)</w:t>
            </w:r>
          </w:p>
        </w:tc>
        <w:tc>
          <w:tcPr>
            <w:tcW w:w="554" w:type="pct"/>
          </w:tcPr>
          <w:p w:rsidR="001F4C00" w:rsidRPr="00E70E73" w:rsidRDefault="001F4C00" w:rsidP="00666A87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52,0</w:t>
            </w:r>
          </w:p>
        </w:tc>
        <w:tc>
          <w:tcPr>
            <w:tcW w:w="621" w:type="pct"/>
          </w:tcPr>
          <w:p w:rsidR="001F4C00" w:rsidRPr="00E70E73" w:rsidRDefault="00FC7F7F" w:rsidP="00666A87">
            <w:pPr>
              <w:widowControl w:val="0"/>
              <w:spacing w:after="0" w:line="240" w:lineRule="auto"/>
              <w:ind w:right="-114" w:hanging="10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72,7</w:t>
            </w:r>
          </w:p>
        </w:tc>
        <w:tc>
          <w:tcPr>
            <w:tcW w:w="418" w:type="pct"/>
            <w:shd w:val="clear" w:color="auto" w:fill="auto"/>
          </w:tcPr>
          <w:p w:rsidR="001F4C00" w:rsidRPr="00E70E73" w:rsidRDefault="001F4C00" w:rsidP="00666A8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80,0</w:t>
            </w:r>
          </w:p>
        </w:tc>
        <w:tc>
          <w:tcPr>
            <w:tcW w:w="428" w:type="pct"/>
          </w:tcPr>
          <w:p w:rsidR="001F4C00" w:rsidRPr="00E70E73" w:rsidRDefault="001F4C00" w:rsidP="00666A8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85,0</w:t>
            </w:r>
          </w:p>
        </w:tc>
      </w:tr>
      <w:tr w:rsidR="009B2191" w:rsidRPr="00E70E73" w:rsidTr="00712BD9">
        <w:trPr>
          <w:trHeight w:val="73"/>
        </w:trPr>
        <w:tc>
          <w:tcPr>
            <w:tcW w:w="366" w:type="pct"/>
            <w:shd w:val="clear" w:color="auto" w:fill="auto"/>
          </w:tcPr>
          <w:p w:rsidR="001F4C00" w:rsidRPr="00E70E73" w:rsidRDefault="001F4C00" w:rsidP="00666A8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5.</w:t>
            </w:r>
          </w:p>
        </w:tc>
        <w:tc>
          <w:tcPr>
            <w:tcW w:w="2613" w:type="pct"/>
            <w:shd w:val="clear" w:color="auto" w:fill="auto"/>
          </w:tcPr>
          <w:p w:rsidR="001F4C00" w:rsidRPr="00E70E73" w:rsidRDefault="001F4C00" w:rsidP="00666A8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 xml:space="preserve">Удовлетворение спроса на услуги дополнительного образования для детей и молодежи в возрасте </w:t>
            </w:r>
          </w:p>
          <w:p w:rsidR="001F4C00" w:rsidRPr="00E70E73" w:rsidRDefault="001F4C00" w:rsidP="00666A8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70E7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–</w:t>
            </w: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18 лет (процентов)</w:t>
            </w:r>
          </w:p>
        </w:tc>
        <w:tc>
          <w:tcPr>
            <w:tcW w:w="554" w:type="pct"/>
          </w:tcPr>
          <w:p w:rsidR="001F4C00" w:rsidRPr="00E70E73" w:rsidRDefault="001F4C00" w:rsidP="00666A87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72,3</w:t>
            </w:r>
          </w:p>
        </w:tc>
        <w:tc>
          <w:tcPr>
            <w:tcW w:w="621" w:type="pct"/>
          </w:tcPr>
          <w:p w:rsidR="001F4C00" w:rsidRPr="00E70E73" w:rsidRDefault="00FC7F7F" w:rsidP="00666A87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80,0</w:t>
            </w:r>
          </w:p>
        </w:tc>
        <w:tc>
          <w:tcPr>
            <w:tcW w:w="418" w:type="pct"/>
            <w:shd w:val="clear" w:color="auto" w:fill="auto"/>
          </w:tcPr>
          <w:p w:rsidR="001F4C00" w:rsidRPr="00E70E73" w:rsidRDefault="001F4C00" w:rsidP="00666A8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100,0</w:t>
            </w:r>
          </w:p>
        </w:tc>
        <w:tc>
          <w:tcPr>
            <w:tcW w:w="428" w:type="pct"/>
          </w:tcPr>
          <w:p w:rsidR="001F4C00" w:rsidRPr="00E70E73" w:rsidRDefault="001F4C00" w:rsidP="00666A8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100,0</w:t>
            </w:r>
          </w:p>
        </w:tc>
      </w:tr>
      <w:tr w:rsidR="006C15DA" w:rsidRPr="00E70E73" w:rsidTr="00712BD9">
        <w:trPr>
          <w:trHeight w:val="73"/>
        </w:trPr>
        <w:tc>
          <w:tcPr>
            <w:tcW w:w="366" w:type="pct"/>
            <w:shd w:val="clear" w:color="auto" w:fill="auto"/>
          </w:tcPr>
          <w:p w:rsidR="006C15DA" w:rsidRPr="00E70E73" w:rsidRDefault="006C15DA" w:rsidP="006C15D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2613" w:type="pct"/>
            <w:shd w:val="clear" w:color="auto" w:fill="auto"/>
          </w:tcPr>
          <w:p w:rsidR="006C15DA" w:rsidRPr="00E70E73" w:rsidRDefault="006C15DA" w:rsidP="006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Валовой региональный продукт (млрд. рублей) (в действующих ценах)</w:t>
            </w:r>
          </w:p>
        </w:tc>
        <w:tc>
          <w:tcPr>
            <w:tcW w:w="554" w:type="pct"/>
          </w:tcPr>
          <w:p w:rsidR="006C15DA" w:rsidRPr="00E70E73" w:rsidRDefault="006C15DA" w:rsidP="006C15D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1990,8</w:t>
            </w:r>
          </w:p>
        </w:tc>
        <w:tc>
          <w:tcPr>
            <w:tcW w:w="621" w:type="pct"/>
          </w:tcPr>
          <w:p w:rsidR="006C15DA" w:rsidRPr="00E70E73" w:rsidRDefault="006C15DA" w:rsidP="006C15D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250</w:t>
            </w:r>
            <w:r w:rsidR="00F57832"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0</w:t>
            </w: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 w:rsidR="00F57832"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="00DB6A02" w:rsidRPr="00E70E73">
              <w:rPr>
                <w:rStyle w:val="aa"/>
                <w:rFonts w:ascii="Liberation Serif" w:hAnsi="Liberation Serif" w:cs="Liberation Serif"/>
                <w:bCs/>
                <w:sz w:val="24"/>
                <w:szCs w:val="24"/>
              </w:rPr>
              <w:footnoteReference w:id="2"/>
            </w:r>
          </w:p>
          <w:p w:rsidR="006C15DA" w:rsidRPr="00E70E73" w:rsidRDefault="006C15DA" w:rsidP="006C15D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(оценка)</w:t>
            </w:r>
          </w:p>
        </w:tc>
        <w:tc>
          <w:tcPr>
            <w:tcW w:w="418" w:type="pct"/>
            <w:shd w:val="clear" w:color="auto" w:fill="auto"/>
          </w:tcPr>
          <w:p w:rsidR="006C15DA" w:rsidRPr="00E70E73" w:rsidRDefault="006C15DA" w:rsidP="006C15D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C00000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2850</w:t>
            </w:r>
          </w:p>
        </w:tc>
        <w:tc>
          <w:tcPr>
            <w:tcW w:w="428" w:type="pct"/>
          </w:tcPr>
          <w:p w:rsidR="006C15DA" w:rsidRPr="00E70E73" w:rsidRDefault="006C15DA" w:rsidP="006C15D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C00000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3580</w:t>
            </w:r>
          </w:p>
        </w:tc>
      </w:tr>
      <w:tr w:rsidR="006C15DA" w:rsidRPr="00E70E73" w:rsidTr="00712BD9">
        <w:trPr>
          <w:trHeight w:val="70"/>
        </w:trPr>
        <w:tc>
          <w:tcPr>
            <w:tcW w:w="366" w:type="pct"/>
            <w:shd w:val="clear" w:color="auto" w:fill="auto"/>
          </w:tcPr>
          <w:p w:rsidR="006C15DA" w:rsidRPr="00E70E73" w:rsidRDefault="006C15DA" w:rsidP="006C15D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7.</w:t>
            </w:r>
          </w:p>
        </w:tc>
        <w:tc>
          <w:tcPr>
            <w:tcW w:w="2613" w:type="pct"/>
            <w:shd w:val="clear" w:color="auto" w:fill="auto"/>
          </w:tcPr>
          <w:p w:rsidR="006C15DA" w:rsidRPr="00E70E73" w:rsidRDefault="006C15DA" w:rsidP="006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Среднемесячная заработная плата (рублей в месяц)</w:t>
            </w:r>
          </w:p>
        </w:tc>
        <w:tc>
          <w:tcPr>
            <w:tcW w:w="554" w:type="pct"/>
          </w:tcPr>
          <w:p w:rsidR="006C15DA" w:rsidRPr="00E70E73" w:rsidRDefault="006C15DA" w:rsidP="006C15D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C00000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32 348</w:t>
            </w:r>
          </w:p>
        </w:tc>
        <w:tc>
          <w:tcPr>
            <w:tcW w:w="621" w:type="pct"/>
          </w:tcPr>
          <w:p w:rsidR="006C15DA" w:rsidRPr="00E70E73" w:rsidRDefault="00F57832" w:rsidP="006C15D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vertAlign w:val="superscript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40 754</w:t>
            </w:r>
            <w:r w:rsidR="00DB6A02" w:rsidRPr="00E70E73">
              <w:rPr>
                <w:rFonts w:ascii="Liberation Serif" w:hAnsi="Liberation Serif" w:cs="Liberation Serif"/>
                <w:bCs/>
                <w:sz w:val="24"/>
                <w:szCs w:val="24"/>
                <w:vertAlign w:val="superscript"/>
              </w:rPr>
              <w:t>2</w:t>
            </w:r>
          </w:p>
          <w:p w:rsidR="006C15DA" w:rsidRPr="00E70E73" w:rsidRDefault="006C15DA" w:rsidP="006C15D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(оценка)</w:t>
            </w:r>
          </w:p>
        </w:tc>
        <w:tc>
          <w:tcPr>
            <w:tcW w:w="418" w:type="pct"/>
            <w:shd w:val="clear" w:color="auto" w:fill="auto"/>
          </w:tcPr>
          <w:p w:rsidR="006C15DA" w:rsidRPr="00E70E73" w:rsidRDefault="006C15DA" w:rsidP="006C15D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45 600</w:t>
            </w:r>
          </w:p>
        </w:tc>
        <w:tc>
          <w:tcPr>
            <w:tcW w:w="428" w:type="pct"/>
          </w:tcPr>
          <w:p w:rsidR="006C15DA" w:rsidRPr="00E70E73" w:rsidRDefault="006C15DA" w:rsidP="006C15D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56 200</w:t>
            </w:r>
          </w:p>
        </w:tc>
      </w:tr>
      <w:tr w:rsidR="009B2191" w:rsidRPr="00E70E73" w:rsidTr="00712BD9">
        <w:trPr>
          <w:trHeight w:val="73"/>
        </w:trPr>
        <w:tc>
          <w:tcPr>
            <w:tcW w:w="366" w:type="pct"/>
            <w:shd w:val="clear" w:color="auto" w:fill="auto"/>
          </w:tcPr>
          <w:p w:rsidR="001F4C00" w:rsidRPr="00E70E73" w:rsidRDefault="001F4C00" w:rsidP="00666A8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8.</w:t>
            </w:r>
          </w:p>
        </w:tc>
        <w:tc>
          <w:tcPr>
            <w:tcW w:w="2613" w:type="pct"/>
            <w:shd w:val="clear" w:color="auto" w:fill="auto"/>
          </w:tcPr>
          <w:p w:rsidR="001F4C00" w:rsidRPr="00E70E73" w:rsidRDefault="001F4C00" w:rsidP="00666A8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Рост валовой добавленной стоимости по виду экономической деятельности «транспорт» (процентов в действующих ценах)</w:t>
            </w:r>
          </w:p>
        </w:tc>
        <w:tc>
          <w:tcPr>
            <w:tcW w:w="554" w:type="pct"/>
          </w:tcPr>
          <w:p w:rsidR="001F4C00" w:rsidRPr="00E70E73" w:rsidRDefault="001F4C00" w:rsidP="00666A87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100,0</w:t>
            </w:r>
          </w:p>
        </w:tc>
        <w:tc>
          <w:tcPr>
            <w:tcW w:w="621" w:type="pct"/>
          </w:tcPr>
          <w:p w:rsidR="001F4C00" w:rsidRPr="00E70E73" w:rsidRDefault="001C529E" w:rsidP="006E0DBE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103,57</w:t>
            </w:r>
            <w:r w:rsidRPr="00E70E73">
              <w:rPr>
                <w:rStyle w:val="aa"/>
                <w:rFonts w:ascii="Liberation Serif" w:hAnsi="Liberation Serif" w:cs="Liberation Serif"/>
                <w:bCs/>
                <w:sz w:val="24"/>
                <w:szCs w:val="24"/>
              </w:rPr>
              <w:footnoteReference w:id="3"/>
            </w:r>
          </w:p>
          <w:p w:rsidR="001C529E" w:rsidRPr="00E70E73" w:rsidRDefault="001C529E" w:rsidP="006E0DBE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C00000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(оценка)</w:t>
            </w:r>
          </w:p>
        </w:tc>
        <w:tc>
          <w:tcPr>
            <w:tcW w:w="418" w:type="pct"/>
            <w:shd w:val="clear" w:color="auto" w:fill="auto"/>
          </w:tcPr>
          <w:p w:rsidR="001F4C00" w:rsidRPr="00E70E73" w:rsidRDefault="001F4C00" w:rsidP="00666A8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137,0</w:t>
            </w:r>
          </w:p>
        </w:tc>
        <w:tc>
          <w:tcPr>
            <w:tcW w:w="428" w:type="pct"/>
          </w:tcPr>
          <w:p w:rsidR="001F4C00" w:rsidRPr="00E70E73" w:rsidRDefault="001F4C00" w:rsidP="00666A8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167,0</w:t>
            </w:r>
          </w:p>
        </w:tc>
      </w:tr>
      <w:tr w:rsidR="00B55338" w:rsidRPr="00E70E73" w:rsidTr="00712BD9">
        <w:trPr>
          <w:trHeight w:val="73"/>
        </w:trPr>
        <w:tc>
          <w:tcPr>
            <w:tcW w:w="366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9.</w:t>
            </w:r>
          </w:p>
        </w:tc>
        <w:tc>
          <w:tcPr>
            <w:tcW w:w="2613" w:type="pct"/>
            <w:shd w:val="clear" w:color="auto" w:fill="auto"/>
          </w:tcPr>
          <w:p w:rsidR="00B55338" w:rsidRPr="00E70E73" w:rsidRDefault="00B55338" w:rsidP="00B5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 xml:space="preserve">Индекс объема инвестиций в основной капитал, за исключением инвестиций инфраструктурных </w:t>
            </w: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монополий (федеральные проекты) и бюджетных ассигнований федерального бюджета (2018 год - базовый)</w:t>
            </w:r>
          </w:p>
        </w:tc>
        <w:tc>
          <w:tcPr>
            <w:tcW w:w="554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–</w:t>
            </w:r>
          </w:p>
        </w:tc>
        <w:tc>
          <w:tcPr>
            <w:tcW w:w="621" w:type="pct"/>
          </w:tcPr>
          <w:p w:rsidR="00B55338" w:rsidRPr="00E70E73" w:rsidRDefault="00344248" w:rsidP="00B55338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218,6</w:t>
            </w:r>
            <w:r w:rsidRPr="00E70E73">
              <w:rPr>
                <w:rStyle w:val="aa"/>
                <w:rFonts w:ascii="Liberation Serif" w:hAnsi="Liberation Serif" w:cs="Liberation Serif"/>
                <w:bCs/>
                <w:sz w:val="24"/>
                <w:szCs w:val="24"/>
              </w:rPr>
              <w:footnoteReference w:id="4"/>
            </w:r>
          </w:p>
          <w:p w:rsidR="001C529E" w:rsidRPr="00E70E73" w:rsidRDefault="001C529E" w:rsidP="00B55338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E70E73">
              <w:rPr>
                <w:rFonts w:ascii="Liberation Serif" w:hAnsi="Liberation Serif" w:cs="Liberation Serif"/>
                <w:bCs/>
                <w:sz w:val="20"/>
                <w:szCs w:val="20"/>
              </w:rPr>
              <w:t>(предвари-</w:t>
            </w:r>
            <w:r w:rsidRPr="00E70E73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тельная информация)</w:t>
            </w:r>
          </w:p>
        </w:tc>
        <w:tc>
          <w:tcPr>
            <w:tcW w:w="418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116,4</w:t>
            </w:r>
          </w:p>
        </w:tc>
        <w:tc>
          <w:tcPr>
            <w:tcW w:w="428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135,4</w:t>
            </w:r>
          </w:p>
        </w:tc>
      </w:tr>
      <w:tr w:rsidR="00B55338" w:rsidRPr="00E70E73" w:rsidTr="00712BD9">
        <w:trPr>
          <w:trHeight w:val="73"/>
        </w:trPr>
        <w:tc>
          <w:tcPr>
            <w:tcW w:w="366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13" w:type="pct"/>
            <w:shd w:val="clear" w:color="auto" w:fill="auto"/>
          </w:tcPr>
          <w:p w:rsidR="00B55338" w:rsidRPr="00E70E73" w:rsidRDefault="00B55338" w:rsidP="00B5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Объем отгруженной промышленной продукции, произведенной в Свердловской области (млрд. рублей) (в действующих ценах)</w:t>
            </w:r>
          </w:p>
        </w:tc>
        <w:tc>
          <w:tcPr>
            <w:tcW w:w="554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C00000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1879,4</w:t>
            </w:r>
          </w:p>
        </w:tc>
        <w:tc>
          <w:tcPr>
            <w:tcW w:w="621" w:type="pct"/>
          </w:tcPr>
          <w:p w:rsidR="00D45F56" w:rsidRPr="00E70E73" w:rsidRDefault="009E6227" w:rsidP="009E622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2496,6</w:t>
            </w:r>
            <w:r w:rsidRPr="00E70E73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footnoteReference w:id="5"/>
            </w:r>
          </w:p>
        </w:tc>
        <w:tc>
          <w:tcPr>
            <w:tcW w:w="418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3059</w:t>
            </w:r>
          </w:p>
        </w:tc>
        <w:tc>
          <w:tcPr>
            <w:tcW w:w="428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4004,6</w:t>
            </w:r>
          </w:p>
        </w:tc>
      </w:tr>
      <w:tr w:rsidR="00B55338" w:rsidRPr="00E70E73" w:rsidTr="00712BD9">
        <w:trPr>
          <w:trHeight w:val="73"/>
        </w:trPr>
        <w:tc>
          <w:tcPr>
            <w:tcW w:w="366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11.</w:t>
            </w:r>
          </w:p>
        </w:tc>
        <w:tc>
          <w:tcPr>
            <w:tcW w:w="2613" w:type="pct"/>
            <w:shd w:val="clear" w:color="auto" w:fill="auto"/>
          </w:tcPr>
          <w:p w:rsidR="00B55338" w:rsidRPr="00E70E73" w:rsidRDefault="00B55338" w:rsidP="00B5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Ввод стандартного жилья (млн. кв. м)</w:t>
            </w:r>
          </w:p>
        </w:tc>
        <w:tc>
          <w:tcPr>
            <w:tcW w:w="554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1,74</w:t>
            </w:r>
          </w:p>
        </w:tc>
        <w:tc>
          <w:tcPr>
            <w:tcW w:w="621" w:type="pct"/>
          </w:tcPr>
          <w:p w:rsidR="00B55338" w:rsidRPr="00E70E73" w:rsidRDefault="00B55338" w:rsidP="00F3583E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2,15</w:t>
            </w:r>
            <w:r w:rsidR="00F3583E"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1,88</w:t>
            </w:r>
          </w:p>
        </w:tc>
        <w:tc>
          <w:tcPr>
            <w:tcW w:w="428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2,5</w:t>
            </w:r>
          </w:p>
        </w:tc>
      </w:tr>
      <w:tr w:rsidR="00B55338" w:rsidRPr="00E70E73" w:rsidTr="00712BD9">
        <w:trPr>
          <w:trHeight w:val="73"/>
        </w:trPr>
        <w:tc>
          <w:tcPr>
            <w:tcW w:w="366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12.</w:t>
            </w:r>
          </w:p>
        </w:tc>
        <w:tc>
          <w:tcPr>
            <w:tcW w:w="2613" w:type="pct"/>
            <w:shd w:val="clear" w:color="auto" w:fill="auto"/>
          </w:tcPr>
          <w:p w:rsidR="00B55338" w:rsidRPr="00E70E73" w:rsidRDefault="00B55338" w:rsidP="00B5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Доля твердых коммунальных отходов, направленных на обработку/утилизацию, в общем объеме образования твердых коммунальных отходов (процентов)</w:t>
            </w:r>
          </w:p>
        </w:tc>
        <w:tc>
          <w:tcPr>
            <w:tcW w:w="554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621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12/10</w:t>
            </w:r>
            <w:r w:rsidR="00AD1DE6" w:rsidRPr="00E70E73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footnoteReference w:id="6"/>
            </w:r>
          </w:p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(прогноз)</w:t>
            </w:r>
          </w:p>
        </w:tc>
        <w:tc>
          <w:tcPr>
            <w:tcW w:w="418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C00000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20/15</w:t>
            </w:r>
          </w:p>
        </w:tc>
        <w:tc>
          <w:tcPr>
            <w:tcW w:w="428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C00000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50/45</w:t>
            </w:r>
          </w:p>
        </w:tc>
      </w:tr>
      <w:tr w:rsidR="00B55338" w:rsidRPr="00E70E73" w:rsidTr="00712BD9">
        <w:tc>
          <w:tcPr>
            <w:tcW w:w="366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13.</w:t>
            </w:r>
          </w:p>
        </w:tc>
        <w:tc>
          <w:tcPr>
            <w:tcW w:w="2613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Доля населения, обеспеченного доступом к «Системе-112» (процентов)</w:t>
            </w:r>
          </w:p>
        </w:tc>
        <w:tc>
          <w:tcPr>
            <w:tcW w:w="554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49,0</w:t>
            </w:r>
          </w:p>
        </w:tc>
        <w:tc>
          <w:tcPr>
            <w:tcW w:w="621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100,0</w:t>
            </w:r>
          </w:p>
        </w:tc>
        <w:tc>
          <w:tcPr>
            <w:tcW w:w="418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100,0</w:t>
            </w:r>
          </w:p>
        </w:tc>
        <w:tc>
          <w:tcPr>
            <w:tcW w:w="428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100,0</w:t>
            </w:r>
          </w:p>
        </w:tc>
      </w:tr>
      <w:tr w:rsidR="00B55338" w:rsidRPr="00E70E73" w:rsidTr="00712BD9">
        <w:tc>
          <w:tcPr>
            <w:tcW w:w="366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14.</w:t>
            </w:r>
          </w:p>
        </w:tc>
        <w:tc>
          <w:tcPr>
            <w:tcW w:w="2613" w:type="pct"/>
            <w:shd w:val="clear" w:color="auto" w:fill="auto"/>
          </w:tcPr>
          <w:p w:rsidR="00B55338" w:rsidRPr="00E70E73" w:rsidRDefault="00B55338" w:rsidP="00B5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Снижение количества аварий на объектах коммунальной инфраструктуры в сфере водо-, теплоснабжения и водоотведения при производстве, транспортировке и распределении коммунальных ресурсов (единиц)</w:t>
            </w:r>
          </w:p>
        </w:tc>
        <w:tc>
          <w:tcPr>
            <w:tcW w:w="554" w:type="pct"/>
          </w:tcPr>
          <w:p w:rsidR="00B55338" w:rsidRPr="00E70E73" w:rsidRDefault="00B55338" w:rsidP="00B55338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3047</w:t>
            </w:r>
          </w:p>
        </w:tc>
        <w:tc>
          <w:tcPr>
            <w:tcW w:w="621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2504</w:t>
            </w:r>
            <w:r w:rsidR="00AD1DE6" w:rsidRPr="00E70E73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footnoteReference w:id="7"/>
            </w:r>
          </w:p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(прогноз)</w:t>
            </w:r>
          </w:p>
        </w:tc>
        <w:tc>
          <w:tcPr>
            <w:tcW w:w="418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2135</w:t>
            </w:r>
          </w:p>
        </w:tc>
        <w:tc>
          <w:tcPr>
            <w:tcW w:w="428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2090</w:t>
            </w:r>
          </w:p>
        </w:tc>
      </w:tr>
      <w:tr w:rsidR="00B55338" w:rsidRPr="00E70E73" w:rsidTr="00712BD9">
        <w:trPr>
          <w:trHeight w:val="179"/>
        </w:trPr>
        <w:tc>
          <w:tcPr>
            <w:tcW w:w="366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15.</w:t>
            </w:r>
          </w:p>
        </w:tc>
        <w:tc>
          <w:tcPr>
            <w:tcW w:w="2613" w:type="pct"/>
            <w:shd w:val="clear" w:color="auto" w:fill="auto"/>
          </w:tcPr>
          <w:p w:rsidR="00B55338" w:rsidRPr="00E70E73" w:rsidRDefault="00B55338" w:rsidP="00B5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Количество муниципальных образований, расположенных на территории Свердловской области, в которых государственная информационная система жилищно-коммунального хозяйства (далее - ГИС ЖКХ) доступна для граждан (единиц) (наличие в ГИС ЖКХ платежных документов, информации о размере платы за жилищно-коммунальные услуги и задолженности по оплате)</w:t>
            </w:r>
          </w:p>
        </w:tc>
        <w:tc>
          <w:tcPr>
            <w:tcW w:w="554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–</w:t>
            </w:r>
          </w:p>
        </w:tc>
        <w:tc>
          <w:tcPr>
            <w:tcW w:w="621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94</w:t>
            </w:r>
          </w:p>
        </w:tc>
        <w:tc>
          <w:tcPr>
            <w:tcW w:w="418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94</w:t>
            </w:r>
          </w:p>
        </w:tc>
        <w:tc>
          <w:tcPr>
            <w:tcW w:w="428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94</w:t>
            </w:r>
          </w:p>
        </w:tc>
      </w:tr>
      <w:tr w:rsidR="00B55338" w:rsidRPr="00E70E73" w:rsidTr="00712BD9">
        <w:tc>
          <w:tcPr>
            <w:tcW w:w="366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16.</w:t>
            </w:r>
          </w:p>
        </w:tc>
        <w:tc>
          <w:tcPr>
            <w:tcW w:w="2613" w:type="pct"/>
            <w:shd w:val="clear" w:color="auto" w:fill="auto"/>
          </w:tcPr>
          <w:p w:rsidR="00B55338" w:rsidRPr="00E70E73" w:rsidRDefault="00B55338" w:rsidP="00B5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 xml:space="preserve">Доля среднесписочной численности работников, занятых на малых, включая </w:t>
            </w:r>
            <w:proofErr w:type="spellStart"/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микропредприятия</w:t>
            </w:r>
            <w:proofErr w:type="spellEnd"/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, средних предприятиях и у индивидуальных предпринимателей, в общей численности занятого населения (процентов)</w:t>
            </w:r>
          </w:p>
        </w:tc>
        <w:tc>
          <w:tcPr>
            <w:tcW w:w="554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31,0</w:t>
            </w:r>
          </w:p>
        </w:tc>
        <w:tc>
          <w:tcPr>
            <w:tcW w:w="621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C00000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31,2</w:t>
            </w:r>
          </w:p>
        </w:tc>
        <w:tc>
          <w:tcPr>
            <w:tcW w:w="418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34,0</w:t>
            </w:r>
          </w:p>
        </w:tc>
        <w:tc>
          <w:tcPr>
            <w:tcW w:w="428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40,4</w:t>
            </w:r>
          </w:p>
        </w:tc>
      </w:tr>
      <w:tr w:rsidR="00B55338" w:rsidRPr="00E70E73" w:rsidTr="00712BD9">
        <w:trPr>
          <w:trHeight w:val="223"/>
        </w:trPr>
        <w:tc>
          <w:tcPr>
            <w:tcW w:w="366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7</w:t>
            </w: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2613" w:type="pct"/>
            <w:shd w:val="clear" w:color="auto" w:fill="auto"/>
          </w:tcPr>
          <w:p w:rsidR="00B55338" w:rsidRPr="00E70E73" w:rsidRDefault="00B55338" w:rsidP="00B5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Количество субъектов малого и среднего предпринимательства (включая индивидуальных предпринимателей) в расчете на 1 тыс. человек населения (единиц)</w:t>
            </w:r>
          </w:p>
        </w:tc>
        <w:tc>
          <w:tcPr>
            <w:tcW w:w="554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44,5</w:t>
            </w:r>
          </w:p>
        </w:tc>
        <w:tc>
          <w:tcPr>
            <w:tcW w:w="621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46,8</w:t>
            </w:r>
          </w:p>
        </w:tc>
        <w:tc>
          <w:tcPr>
            <w:tcW w:w="418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48</w:t>
            </w:r>
          </w:p>
        </w:tc>
        <w:tc>
          <w:tcPr>
            <w:tcW w:w="428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56</w:t>
            </w:r>
          </w:p>
        </w:tc>
      </w:tr>
      <w:tr w:rsidR="00B55338" w:rsidRPr="00E70E73" w:rsidTr="00712BD9">
        <w:trPr>
          <w:trHeight w:val="215"/>
        </w:trPr>
        <w:tc>
          <w:tcPr>
            <w:tcW w:w="366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18.</w:t>
            </w:r>
          </w:p>
        </w:tc>
        <w:tc>
          <w:tcPr>
            <w:tcW w:w="2613" w:type="pct"/>
            <w:shd w:val="clear" w:color="auto" w:fill="auto"/>
          </w:tcPr>
          <w:p w:rsidR="00B55338" w:rsidRPr="00E70E73" w:rsidRDefault="00B55338" w:rsidP="00B5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Оборот продукции субъектов малого и среднего предпринимательства (включая индивидуальных предпринимателей) (млрд. рублей)</w:t>
            </w:r>
          </w:p>
        </w:tc>
        <w:tc>
          <w:tcPr>
            <w:tcW w:w="554" w:type="pct"/>
          </w:tcPr>
          <w:p w:rsidR="00B55338" w:rsidRPr="00E70E73" w:rsidRDefault="00B55338" w:rsidP="00B55338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2026,3</w:t>
            </w:r>
          </w:p>
        </w:tc>
        <w:tc>
          <w:tcPr>
            <w:tcW w:w="621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C00000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705,8</w:t>
            </w:r>
            <w:r w:rsidR="00D64BF6" w:rsidRPr="00E70E73">
              <w:rPr>
                <w:rStyle w:val="aa"/>
                <w:rFonts w:ascii="Liberation Serif" w:hAnsi="Liberation Serif" w:cs="Liberation Serif"/>
                <w:bCs/>
                <w:sz w:val="24"/>
                <w:szCs w:val="24"/>
              </w:rPr>
              <w:footnoteReference w:id="8"/>
            </w: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E70E73">
              <w:rPr>
                <w:rFonts w:ascii="Liberation Serif" w:hAnsi="Liberation Serif" w:cs="Liberation Serif"/>
                <w:bCs/>
                <w:sz w:val="20"/>
                <w:szCs w:val="20"/>
              </w:rPr>
              <w:t>(</w:t>
            </w:r>
            <w:r w:rsidRPr="00E70E73">
              <w:rPr>
                <w:rFonts w:ascii="Liberation Serif" w:hAnsi="Liberation Serif" w:cs="Liberation Serif"/>
                <w:sz w:val="20"/>
                <w:szCs w:val="20"/>
              </w:rPr>
              <w:t>за 9 месяцев 2019 года)</w:t>
            </w:r>
          </w:p>
        </w:tc>
        <w:tc>
          <w:tcPr>
            <w:tcW w:w="418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3520</w:t>
            </w:r>
          </w:p>
        </w:tc>
        <w:tc>
          <w:tcPr>
            <w:tcW w:w="428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4907</w:t>
            </w:r>
          </w:p>
        </w:tc>
      </w:tr>
      <w:tr w:rsidR="00B55338" w:rsidRPr="00E70E73" w:rsidTr="00712BD9">
        <w:trPr>
          <w:trHeight w:val="70"/>
        </w:trPr>
        <w:tc>
          <w:tcPr>
            <w:tcW w:w="366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19.</w:t>
            </w:r>
          </w:p>
        </w:tc>
        <w:tc>
          <w:tcPr>
            <w:tcW w:w="2613" w:type="pct"/>
            <w:shd w:val="clear" w:color="auto" w:fill="auto"/>
          </w:tcPr>
          <w:p w:rsidR="00B55338" w:rsidRPr="00E70E73" w:rsidRDefault="00B55338" w:rsidP="00B5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 xml:space="preserve">Доля субъектов малого и среднего предпринимательства, воспользовавшихся мерами государственной поддержки, от общего </w:t>
            </w: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числа субъектов малого и среднего предпринимательства (процентов)</w:t>
            </w:r>
          </w:p>
        </w:tc>
        <w:tc>
          <w:tcPr>
            <w:tcW w:w="554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5,0</w:t>
            </w:r>
          </w:p>
        </w:tc>
        <w:tc>
          <w:tcPr>
            <w:tcW w:w="621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C00000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11,2</w:t>
            </w:r>
          </w:p>
        </w:tc>
        <w:tc>
          <w:tcPr>
            <w:tcW w:w="418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15,0</w:t>
            </w:r>
          </w:p>
        </w:tc>
        <w:tc>
          <w:tcPr>
            <w:tcW w:w="428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16,0</w:t>
            </w:r>
          </w:p>
        </w:tc>
      </w:tr>
      <w:tr w:rsidR="00B55338" w:rsidRPr="00E70E73" w:rsidTr="00712BD9">
        <w:tc>
          <w:tcPr>
            <w:tcW w:w="366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20.</w:t>
            </w:r>
          </w:p>
        </w:tc>
        <w:tc>
          <w:tcPr>
            <w:tcW w:w="2613" w:type="pct"/>
            <w:shd w:val="clear" w:color="auto" w:fill="auto"/>
          </w:tcPr>
          <w:p w:rsidR="001C529E" w:rsidRPr="00E70E73" w:rsidRDefault="00B55338" w:rsidP="0097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Доля закупок у субъектов малого предпринимательства, социально ориентированных некоммерческих организаций в совокупном годовом объеме закупок для обеспечения государственных нужд Свердловской области (процентов)</w:t>
            </w:r>
          </w:p>
        </w:tc>
        <w:tc>
          <w:tcPr>
            <w:tcW w:w="554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15,2</w:t>
            </w:r>
          </w:p>
        </w:tc>
        <w:tc>
          <w:tcPr>
            <w:tcW w:w="621" w:type="pct"/>
          </w:tcPr>
          <w:p w:rsidR="00B55338" w:rsidRPr="00E70E73" w:rsidRDefault="00B55338" w:rsidP="00B55338">
            <w:pPr>
              <w:spacing w:after="0" w:line="240" w:lineRule="auto"/>
              <w:ind w:left="-72" w:right="-135"/>
              <w:contextualSpacing/>
              <w:jc w:val="center"/>
              <w:rPr>
                <w:rFonts w:ascii="Liberation Serif" w:hAnsi="Liberation Serif" w:cs="Liberation Serif"/>
                <w:bCs/>
                <w:color w:val="C00000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26,7</w:t>
            </w:r>
          </w:p>
        </w:tc>
        <w:tc>
          <w:tcPr>
            <w:tcW w:w="418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20,0</w:t>
            </w:r>
          </w:p>
        </w:tc>
        <w:tc>
          <w:tcPr>
            <w:tcW w:w="428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20,0</w:t>
            </w:r>
          </w:p>
        </w:tc>
      </w:tr>
      <w:tr w:rsidR="00B55338" w:rsidRPr="00E70E73" w:rsidTr="00712BD9">
        <w:trPr>
          <w:trHeight w:val="73"/>
        </w:trPr>
        <w:tc>
          <w:tcPr>
            <w:tcW w:w="366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21.</w:t>
            </w:r>
          </w:p>
        </w:tc>
        <w:tc>
          <w:tcPr>
            <w:tcW w:w="2613" w:type="pct"/>
            <w:shd w:val="clear" w:color="auto" w:fill="auto"/>
          </w:tcPr>
          <w:p w:rsidR="00B55338" w:rsidRPr="00E70E73" w:rsidRDefault="00B55338" w:rsidP="00B5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Количество муниципальных образований, расположенных на территории Свердловской области, имеющих стратегии социально-экономического развития до 2030 года (единиц)</w:t>
            </w:r>
          </w:p>
        </w:tc>
        <w:tc>
          <w:tcPr>
            <w:tcW w:w="554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</w:p>
        </w:tc>
        <w:tc>
          <w:tcPr>
            <w:tcW w:w="621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73</w:t>
            </w:r>
          </w:p>
        </w:tc>
        <w:tc>
          <w:tcPr>
            <w:tcW w:w="418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73</w:t>
            </w:r>
          </w:p>
        </w:tc>
        <w:tc>
          <w:tcPr>
            <w:tcW w:w="428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73</w:t>
            </w:r>
          </w:p>
        </w:tc>
      </w:tr>
      <w:tr w:rsidR="00B55338" w:rsidRPr="00E70E73" w:rsidTr="00712BD9">
        <w:trPr>
          <w:trHeight w:val="459"/>
        </w:trPr>
        <w:tc>
          <w:tcPr>
            <w:tcW w:w="366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22.</w:t>
            </w:r>
          </w:p>
        </w:tc>
        <w:tc>
          <w:tcPr>
            <w:tcW w:w="2613" w:type="pct"/>
            <w:shd w:val="clear" w:color="auto" w:fill="auto"/>
          </w:tcPr>
          <w:p w:rsidR="00B55338" w:rsidRPr="00E70E73" w:rsidRDefault="00B55338" w:rsidP="00B5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Доля населения, получающего государственные и муниципальные услуги в государственном бюджетном учреждении Свердловской области «Многофункциональный центр предоставления государственных и муниципальных услуг» и/или в электронном виде (процентов)</w:t>
            </w:r>
          </w:p>
        </w:tc>
        <w:tc>
          <w:tcPr>
            <w:tcW w:w="554" w:type="pct"/>
          </w:tcPr>
          <w:p w:rsidR="00B55338" w:rsidRPr="00E70E73" w:rsidRDefault="00B55338" w:rsidP="00B55338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45,0</w:t>
            </w:r>
          </w:p>
        </w:tc>
        <w:tc>
          <w:tcPr>
            <w:tcW w:w="621" w:type="pct"/>
          </w:tcPr>
          <w:p w:rsidR="00B55338" w:rsidRPr="00E70E73" w:rsidRDefault="00B55338" w:rsidP="00AF50C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="00AF50CF"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5,7</w:t>
            </w:r>
          </w:p>
        </w:tc>
        <w:tc>
          <w:tcPr>
            <w:tcW w:w="418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70,0</w:t>
            </w:r>
          </w:p>
        </w:tc>
        <w:tc>
          <w:tcPr>
            <w:tcW w:w="428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90,0</w:t>
            </w:r>
          </w:p>
        </w:tc>
      </w:tr>
      <w:tr w:rsidR="006C15DA" w:rsidRPr="00E70E73" w:rsidTr="00712BD9">
        <w:trPr>
          <w:trHeight w:val="690"/>
        </w:trPr>
        <w:tc>
          <w:tcPr>
            <w:tcW w:w="366" w:type="pct"/>
            <w:shd w:val="clear" w:color="auto" w:fill="auto"/>
          </w:tcPr>
          <w:p w:rsidR="006C15DA" w:rsidRPr="00E70E73" w:rsidRDefault="006C15DA" w:rsidP="006C15D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23.</w:t>
            </w:r>
          </w:p>
        </w:tc>
        <w:tc>
          <w:tcPr>
            <w:tcW w:w="2613" w:type="pct"/>
            <w:shd w:val="clear" w:color="auto" w:fill="auto"/>
          </w:tcPr>
          <w:p w:rsidR="006C15DA" w:rsidRPr="00E70E73" w:rsidRDefault="006C15DA" w:rsidP="006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Доля молодежи, участвующей в деятельности общественных объединений, различных формах общественного самоуправления, от общей численности молодых граждан (процентов)</w:t>
            </w:r>
          </w:p>
        </w:tc>
        <w:tc>
          <w:tcPr>
            <w:tcW w:w="554" w:type="pct"/>
          </w:tcPr>
          <w:p w:rsidR="006C15DA" w:rsidRPr="00E70E73" w:rsidRDefault="006C15DA" w:rsidP="006C15D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21,0</w:t>
            </w:r>
          </w:p>
        </w:tc>
        <w:tc>
          <w:tcPr>
            <w:tcW w:w="621" w:type="pct"/>
          </w:tcPr>
          <w:p w:rsidR="006C15DA" w:rsidRPr="00E70E73" w:rsidRDefault="00F2384E" w:rsidP="006C15D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34,1</w:t>
            </w:r>
          </w:p>
        </w:tc>
        <w:tc>
          <w:tcPr>
            <w:tcW w:w="418" w:type="pct"/>
            <w:shd w:val="clear" w:color="auto" w:fill="auto"/>
          </w:tcPr>
          <w:p w:rsidR="006C15DA" w:rsidRPr="00E70E73" w:rsidRDefault="006C15DA" w:rsidP="006C15D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43,0</w:t>
            </w:r>
          </w:p>
        </w:tc>
        <w:tc>
          <w:tcPr>
            <w:tcW w:w="428" w:type="pct"/>
          </w:tcPr>
          <w:p w:rsidR="006C15DA" w:rsidRPr="00E70E73" w:rsidRDefault="006C15DA" w:rsidP="006C15D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45,0</w:t>
            </w:r>
          </w:p>
        </w:tc>
      </w:tr>
      <w:tr w:rsidR="001C529E" w:rsidRPr="00E70E73" w:rsidTr="00712BD9">
        <w:tc>
          <w:tcPr>
            <w:tcW w:w="366" w:type="pct"/>
            <w:shd w:val="clear" w:color="auto" w:fill="auto"/>
          </w:tcPr>
          <w:p w:rsidR="006C15DA" w:rsidRPr="00E70E73" w:rsidRDefault="006C15DA" w:rsidP="006C15D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24.</w:t>
            </w:r>
          </w:p>
        </w:tc>
        <w:tc>
          <w:tcPr>
            <w:tcW w:w="2613" w:type="pct"/>
            <w:shd w:val="clear" w:color="auto" w:fill="auto"/>
          </w:tcPr>
          <w:p w:rsidR="006C15DA" w:rsidRPr="00E70E73" w:rsidRDefault="006C15DA" w:rsidP="006C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Доля населения, участвующего в общественно значимых мероприятиях, в общей численности населения Свердловской области (процентов)</w:t>
            </w:r>
          </w:p>
        </w:tc>
        <w:tc>
          <w:tcPr>
            <w:tcW w:w="554" w:type="pct"/>
          </w:tcPr>
          <w:p w:rsidR="006C15DA" w:rsidRPr="00E70E73" w:rsidRDefault="006C15DA" w:rsidP="006C15D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20,0</w:t>
            </w:r>
          </w:p>
        </w:tc>
        <w:tc>
          <w:tcPr>
            <w:tcW w:w="621" w:type="pct"/>
          </w:tcPr>
          <w:p w:rsidR="006C15DA" w:rsidRPr="00E70E73" w:rsidRDefault="003C4AA6" w:rsidP="006C15D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26,3</w:t>
            </w:r>
          </w:p>
        </w:tc>
        <w:tc>
          <w:tcPr>
            <w:tcW w:w="418" w:type="pct"/>
            <w:shd w:val="clear" w:color="auto" w:fill="auto"/>
          </w:tcPr>
          <w:p w:rsidR="006C15DA" w:rsidRPr="00E70E73" w:rsidRDefault="006C15DA" w:rsidP="006C15D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50,0</w:t>
            </w:r>
          </w:p>
        </w:tc>
        <w:tc>
          <w:tcPr>
            <w:tcW w:w="428" w:type="pct"/>
          </w:tcPr>
          <w:p w:rsidR="006C15DA" w:rsidRPr="00E70E73" w:rsidRDefault="006C15DA" w:rsidP="006C15D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53,0</w:t>
            </w:r>
          </w:p>
        </w:tc>
      </w:tr>
      <w:tr w:rsidR="00B55338" w:rsidRPr="00E70E73" w:rsidTr="00712BD9">
        <w:tc>
          <w:tcPr>
            <w:tcW w:w="366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25.</w:t>
            </w:r>
          </w:p>
        </w:tc>
        <w:tc>
          <w:tcPr>
            <w:tcW w:w="2613" w:type="pct"/>
            <w:shd w:val="clear" w:color="auto" w:fill="auto"/>
          </w:tcPr>
          <w:p w:rsidR="00B55338" w:rsidRPr="00E70E73" w:rsidRDefault="00B55338" w:rsidP="00B5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sz w:val="24"/>
                <w:szCs w:val="24"/>
              </w:rPr>
              <w:t>Доля муниципальных образований, расположенных на территории Свердловской области, охваченных инициативным бюджетированием (процентов)</w:t>
            </w:r>
          </w:p>
        </w:tc>
        <w:tc>
          <w:tcPr>
            <w:tcW w:w="554" w:type="pct"/>
          </w:tcPr>
          <w:p w:rsidR="00B55338" w:rsidRPr="00E70E73" w:rsidRDefault="00B55338" w:rsidP="00B55338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softHyphen/>
              <w:t>–</w:t>
            </w:r>
          </w:p>
        </w:tc>
        <w:tc>
          <w:tcPr>
            <w:tcW w:w="621" w:type="pct"/>
          </w:tcPr>
          <w:p w:rsidR="00B55338" w:rsidRPr="00E70E73" w:rsidRDefault="00B55338" w:rsidP="00B55338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39,7</w:t>
            </w:r>
          </w:p>
        </w:tc>
        <w:tc>
          <w:tcPr>
            <w:tcW w:w="418" w:type="pct"/>
            <w:shd w:val="clear" w:color="auto" w:fill="auto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75,0</w:t>
            </w:r>
          </w:p>
        </w:tc>
        <w:tc>
          <w:tcPr>
            <w:tcW w:w="428" w:type="pct"/>
          </w:tcPr>
          <w:p w:rsidR="00B55338" w:rsidRPr="00E70E73" w:rsidRDefault="00B55338" w:rsidP="00B553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70E73">
              <w:rPr>
                <w:rFonts w:ascii="Liberation Serif" w:hAnsi="Liberation Serif" w:cs="Liberation Serif"/>
                <w:bCs/>
                <w:sz w:val="24"/>
                <w:szCs w:val="24"/>
              </w:rPr>
              <w:t>75,0</w:t>
            </w:r>
          </w:p>
        </w:tc>
      </w:tr>
    </w:tbl>
    <w:p w:rsidR="006C7A26" w:rsidRPr="00E70E73" w:rsidRDefault="006C7A26" w:rsidP="006C7A26">
      <w:pPr>
        <w:spacing w:after="0" w:line="240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B57381" w:rsidRPr="00E70E73" w:rsidRDefault="00B57381" w:rsidP="006C7A26">
      <w:pPr>
        <w:spacing w:after="0" w:line="240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6B5C4F" w:rsidRPr="00E70E73" w:rsidRDefault="006B5C4F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B5C4F" w:rsidRPr="00E70E73" w:rsidRDefault="006B5C4F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B5C4F" w:rsidRPr="00E70E73" w:rsidRDefault="006B5C4F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B5C4F" w:rsidRPr="00E70E73" w:rsidRDefault="006B5C4F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B5C4F" w:rsidRPr="00E70E73" w:rsidRDefault="006B5C4F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B5C4F" w:rsidRPr="00E70E73" w:rsidRDefault="006B5C4F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B5C4F" w:rsidRPr="00E70E73" w:rsidRDefault="006B5C4F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B5C4F" w:rsidRPr="00E70E73" w:rsidRDefault="006B5C4F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834B5" w:rsidRPr="00E70E73" w:rsidRDefault="001834B5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834B5" w:rsidRPr="00E70E73" w:rsidRDefault="001834B5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834B5" w:rsidRPr="00E70E73" w:rsidRDefault="001834B5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834B5" w:rsidRPr="00E70E73" w:rsidRDefault="001834B5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72671" w:rsidRPr="00E70E73" w:rsidRDefault="00972671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72671" w:rsidRPr="00E70E73" w:rsidRDefault="00972671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834B5" w:rsidRPr="00E70E73" w:rsidRDefault="001834B5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834B5" w:rsidRPr="00E70E73" w:rsidRDefault="001834B5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80B79" w:rsidRPr="00E70E73" w:rsidRDefault="00580B79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B5C4F" w:rsidRPr="00E70E73" w:rsidRDefault="006B5C4F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70E73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ИНФОРМАЦИЯ </w:t>
      </w:r>
    </w:p>
    <w:p w:rsidR="006B5C4F" w:rsidRPr="00E70E73" w:rsidRDefault="006B5C4F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70E73">
        <w:rPr>
          <w:rFonts w:ascii="Liberation Serif" w:hAnsi="Liberation Serif" w:cs="Liberation Serif"/>
          <w:b/>
          <w:sz w:val="28"/>
          <w:szCs w:val="28"/>
        </w:rPr>
        <w:t xml:space="preserve">о выполнении программы «Пятилетка развития Свердловской области» </w:t>
      </w:r>
    </w:p>
    <w:p w:rsidR="006B5C4F" w:rsidRPr="00E70E73" w:rsidRDefault="006B5C4F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70E73">
        <w:rPr>
          <w:rFonts w:ascii="Liberation Serif" w:hAnsi="Liberation Serif" w:cs="Liberation Serif"/>
          <w:b/>
          <w:sz w:val="28"/>
          <w:szCs w:val="28"/>
        </w:rPr>
        <w:t>на 2017</w:t>
      </w:r>
      <w:r w:rsidRPr="00E70E73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–</w:t>
      </w:r>
      <w:r w:rsidRPr="00E70E73">
        <w:rPr>
          <w:rFonts w:ascii="Liberation Serif" w:hAnsi="Liberation Serif" w:cs="Liberation Serif"/>
          <w:b/>
          <w:sz w:val="28"/>
          <w:szCs w:val="28"/>
        </w:rPr>
        <w:t>2021 годы в 2019 году</w:t>
      </w:r>
    </w:p>
    <w:p w:rsidR="006B5C4F" w:rsidRPr="00E70E73" w:rsidRDefault="006B5C4F" w:rsidP="006B5C4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E70E73">
        <w:rPr>
          <w:rFonts w:ascii="Liberation Serif" w:hAnsi="Liberation Serif" w:cs="Liberation Serif"/>
          <w:sz w:val="28"/>
          <w:szCs w:val="28"/>
          <w:lang w:eastAsia="ru-RU"/>
        </w:rPr>
        <w:t>Динамика большинства макроэкономических показателей Свердловской области в 2019 году свидетельствует о стабильной ситуации в ведущих отраслях и экономике региона в целом.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Индекс промышленного производства в январе–декабре 2019 года составил 102,8% к уровню января–декабря 2018 года.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Объем отгруженной промышленной продукции обрабатывающих производств Свердловской области в январе–декабре 2019 года составил 2 трлн. 003,7 млрд. рублей, или 102,5 процента к уровню января-декабря 2018 года.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 xml:space="preserve">За счет всех источников финансирования введены в эксплуатацию жилые дома общей площадью 2 млн. 385,5 тыс. кв. метров, или 114,2% к уровню января-декабря 2018 года. </w:t>
      </w:r>
    </w:p>
    <w:p w:rsidR="006B5C4F" w:rsidRPr="00E70E73" w:rsidRDefault="006B5C4F" w:rsidP="006B5C4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На рынке труда Свердловской области сохраняется стабильная ситуация.  Уровень регистрируемой безработицы на 1 января 2020 года составил 1,03 процента.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C00000"/>
          <w:sz w:val="28"/>
          <w:szCs w:val="28"/>
        </w:rPr>
      </w:pPr>
      <w:r w:rsidRPr="00E70E73">
        <w:rPr>
          <w:rFonts w:ascii="Liberation Serif" w:eastAsia="Calibri" w:hAnsi="Liberation Serif" w:cs="Liberation Serif"/>
          <w:sz w:val="28"/>
          <w:szCs w:val="28"/>
        </w:rPr>
        <w:t xml:space="preserve">В рамках направления «Сохранение и развитие человеческого потенциала» </w:t>
      </w:r>
      <w:r w:rsidRPr="00E70E73">
        <w:rPr>
          <w:rFonts w:ascii="Liberation Serif" w:hAnsi="Liberation Serif" w:cs="Liberation Serif"/>
          <w:sz w:val="28"/>
          <w:szCs w:val="28"/>
        </w:rPr>
        <w:t>программы «Пятилетка развития Свердловской области» на 2017–2021 годы</w:t>
      </w:r>
      <w:r w:rsidRPr="00E70E73">
        <w:rPr>
          <w:rFonts w:ascii="Liberation Serif" w:eastAsia="Calibri" w:hAnsi="Liberation Serif" w:cs="Liberation Serif"/>
          <w:sz w:val="28"/>
          <w:szCs w:val="28"/>
        </w:rPr>
        <w:t xml:space="preserve"> (далее – Программа, программа «Пятилетка развития») в городе Первоуральске открылись детская поликлиника и современное стационарное паллиативное отделение в формате «Бережливая поликлиника».</w:t>
      </w:r>
      <w:r w:rsidRPr="00E70E73">
        <w:rPr>
          <w:rFonts w:cs="Liberation Serif"/>
          <w:sz w:val="28"/>
          <w:szCs w:val="28"/>
        </w:rPr>
        <w:t xml:space="preserve"> 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70E73">
        <w:rPr>
          <w:rFonts w:ascii="Liberation Serif" w:eastAsia="Calibri" w:hAnsi="Liberation Serif" w:cs="Liberation Serif"/>
          <w:sz w:val="28"/>
          <w:szCs w:val="28"/>
        </w:rPr>
        <w:t xml:space="preserve">Сдана в эксплуатацию современная вертолетная </w:t>
      </w:r>
      <w:proofErr w:type="spellStart"/>
      <w:r w:rsidRPr="00E70E73">
        <w:rPr>
          <w:rFonts w:ascii="Liberation Serif" w:eastAsia="Calibri" w:hAnsi="Liberation Serif" w:cs="Liberation Serif"/>
          <w:sz w:val="28"/>
          <w:szCs w:val="28"/>
        </w:rPr>
        <w:t>эвакуационно</w:t>
      </w:r>
      <w:proofErr w:type="spellEnd"/>
      <w:r w:rsidRPr="00E70E73">
        <w:rPr>
          <w:rFonts w:ascii="Liberation Serif" w:eastAsia="Calibri" w:hAnsi="Liberation Serif" w:cs="Liberation Serif"/>
          <w:sz w:val="28"/>
          <w:szCs w:val="28"/>
        </w:rPr>
        <w:t xml:space="preserve">-сортировочная площадка для оказания экстренной медицинской помощи 65 тыс. жителей города Красноуфимск и </w:t>
      </w:r>
      <w:proofErr w:type="spellStart"/>
      <w:r w:rsidRPr="00E70E73">
        <w:rPr>
          <w:rFonts w:ascii="Liberation Serif" w:eastAsia="Calibri" w:hAnsi="Liberation Serif" w:cs="Liberation Serif"/>
          <w:sz w:val="28"/>
          <w:szCs w:val="28"/>
        </w:rPr>
        <w:t>Красноуфимского</w:t>
      </w:r>
      <w:proofErr w:type="spellEnd"/>
      <w:r w:rsidRPr="00E70E73">
        <w:rPr>
          <w:rFonts w:ascii="Liberation Serif" w:eastAsia="Calibri" w:hAnsi="Liberation Serif" w:cs="Liberation Serif"/>
          <w:sz w:val="28"/>
          <w:szCs w:val="28"/>
        </w:rPr>
        <w:t xml:space="preserve"> района. </w:t>
      </w:r>
      <w:r w:rsidRPr="00E70E73">
        <w:rPr>
          <w:rFonts w:ascii="Liberation Serif" w:hAnsi="Liberation Serif" w:cs="Liberation Serif"/>
          <w:sz w:val="28"/>
          <w:szCs w:val="28"/>
        </w:rPr>
        <w:t>В</w:t>
      </w:r>
      <w:r w:rsidR="00E43154" w:rsidRPr="00E70E73">
        <w:rPr>
          <w:rFonts w:ascii="Liberation Serif" w:hAnsi="Liberation Serif" w:cs="Liberation Serif"/>
          <w:sz w:val="28"/>
          <w:szCs w:val="28"/>
        </w:rPr>
        <w:t>сего в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 Свердловской области функционирует 27 сортировочно-эвакуационных вертолетных площадок, в том числе 9 при трассовых пунктах. Количество вылетов ежегодно растет, в</w:t>
      </w:r>
      <w:r w:rsidR="00156C6F" w:rsidRPr="00E70E73">
        <w:rPr>
          <w:rFonts w:ascii="Liberation Serif" w:hAnsi="Liberation Serif" w:cs="Liberation Serif"/>
          <w:sz w:val="28"/>
          <w:szCs w:val="28"/>
        </w:rPr>
        <w:t> 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рамках проекта «Развитие первичной медико-санитарной помощи» за 2019 год выполнено 928 вылетов, что в 3,1 раза больше чем в 2018 году. </w:t>
      </w:r>
      <w:r w:rsidR="00E43154" w:rsidRPr="00E70E73">
        <w:rPr>
          <w:rFonts w:ascii="Liberation Serif" w:hAnsi="Liberation Serif" w:cs="Liberation Serif"/>
          <w:sz w:val="28"/>
          <w:szCs w:val="28"/>
        </w:rPr>
        <w:t>За прошедший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 год эвакуировано 886 пациентов, </w:t>
      </w:r>
      <w:r w:rsidR="00156C6F" w:rsidRPr="00E70E73">
        <w:rPr>
          <w:rFonts w:ascii="Liberation Serif" w:hAnsi="Liberation Serif" w:cs="Liberation Serif"/>
          <w:sz w:val="28"/>
          <w:szCs w:val="28"/>
        </w:rPr>
        <w:t>в том числе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 </w:t>
      </w:r>
      <w:r w:rsidR="00156C6F" w:rsidRPr="00E70E73">
        <w:rPr>
          <w:rFonts w:ascii="Liberation Serif" w:hAnsi="Liberation Serif" w:cs="Liberation Serif"/>
          <w:sz w:val="28"/>
          <w:szCs w:val="28"/>
        </w:rPr>
        <w:t>188 детей</w:t>
      </w:r>
      <w:r w:rsidRPr="00E70E73">
        <w:rPr>
          <w:rFonts w:ascii="Liberation Serif" w:hAnsi="Liberation Serif" w:cs="Liberation Serif"/>
          <w:sz w:val="28"/>
          <w:szCs w:val="28"/>
        </w:rPr>
        <w:t>.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eastAsia="Calibri" w:hAnsi="Liberation Serif" w:cs="Liberation Serif"/>
          <w:sz w:val="28"/>
          <w:szCs w:val="28"/>
        </w:rPr>
        <w:t>По оперативным данным медицинских организаций Свердловской области на 30 декабря 2019 года профилактическими медицинскими осмотрами и диспансеризацией охвачено более 814 тыс. человек.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70E73">
        <w:rPr>
          <w:rFonts w:ascii="Liberation Serif" w:eastAsia="Calibri" w:hAnsi="Liberation Serif" w:cs="Liberation Serif"/>
          <w:sz w:val="28"/>
          <w:szCs w:val="28"/>
        </w:rPr>
        <w:t>В полном объеме заработал сервис, предоставляющий государственную услугу «Запись на прием к врачу» через Единый портал государственных и муниципальных услуг.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В рамках повышение доступности первичной медико-санитарной помощи населению Свердловской области в 2019 году дополнительно закуплено 1</w:t>
      </w:r>
      <w:r w:rsidRPr="00E70E73">
        <w:rPr>
          <w:rFonts w:ascii="Liberation Serif" w:hAnsi="Liberation Serif" w:cs="Liberation Serif"/>
          <w:spacing w:val="-4"/>
          <w:sz w:val="28"/>
          <w:szCs w:val="28"/>
        </w:rPr>
        <w:t>1</w:t>
      </w:r>
      <w:r w:rsidR="00156C6F" w:rsidRPr="00E70E73">
        <w:rPr>
          <w:rFonts w:ascii="Liberation Serif" w:hAnsi="Liberation Serif" w:cs="Liberation Serif"/>
          <w:spacing w:val="-4"/>
          <w:sz w:val="28"/>
          <w:szCs w:val="28"/>
        </w:rPr>
        <w:t> </w:t>
      </w:r>
      <w:r w:rsidRPr="00E70E73">
        <w:rPr>
          <w:rFonts w:ascii="Liberation Serif" w:hAnsi="Liberation Serif" w:cs="Liberation Serif"/>
          <w:spacing w:val="-4"/>
          <w:sz w:val="28"/>
          <w:szCs w:val="28"/>
        </w:rPr>
        <w:t xml:space="preserve">передвижных </w:t>
      </w:r>
      <w:r w:rsidR="00CB5CFD" w:rsidRPr="00E70E73">
        <w:rPr>
          <w:rFonts w:ascii="Liberation Serif" w:hAnsi="Liberation Serif" w:cs="Liberation Serif"/>
          <w:spacing w:val="-4"/>
          <w:sz w:val="28"/>
          <w:szCs w:val="28"/>
        </w:rPr>
        <w:t>фельдшерско-акушерских пунктов (далее – ФАП)</w:t>
      </w:r>
      <w:r w:rsidRPr="00E70E73">
        <w:rPr>
          <w:rFonts w:ascii="Liberation Serif" w:hAnsi="Liberation Serif" w:cs="Liberation Serif"/>
          <w:spacing w:val="-4"/>
          <w:sz w:val="28"/>
          <w:szCs w:val="28"/>
        </w:rPr>
        <w:t xml:space="preserve">, 6 передвижных стоматологий, 1 передвижной офтальмологический комплекс, 1 </w:t>
      </w:r>
      <w:proofErr w:type="spellStart"/>
      <w:r w:rsidRPr="00E70E73">
        <w:rPr>
          <w:rFonts w:ascii="Liberation Serif" w:hAnsi="Liberation Serif" w:cs="Liberation Serif"/>
          <w:spacing w:val="-4"/>
          <w:sz w:val="28"/>
          <w:szCs w:val="28"/>
        </w:rPr>
        <w:t>онкопатруль</w:t>
      </w:r>
      <w:proofErr w:type="spellEnd"/>
      <w:r w:rsidRPr="00E70E73">
        <w:rPr>
          <w:rFonts w:ascii="Liberation Serif" w:hAnsi="Liberation Serif" w:cs="Liberation Serif"/>
          <w:spacing w:val="-4"/>
          <w:sz w:val="28"/>
          <w:szCs w:val="28"/>
        </w:rPr>
        <w:t>.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 Всего </w:t>
      </w:r>
      <w:r w:rsidR="0039252B" w:rsidRPr="00E70E73">
        <w:rPr>
          <w:rFonts w:ascii="Liberation Serif" w:hAnsi="Liberation Serif" w:cs="Liberation Serif"/>
          <w:sz w:val="28"/>
          <w:szCs w:val="28"/>
        </w:rPr>
        <w:br/>
      </w:r>
      <w:r w:rsidRPr="00E70E73">
        <w:rPr>
          <w:rFonts w:ascii="Liberation Serif" w:hAnsi="Liberation Serif" w:cs="Liberation Serif"/>
          <w:sz w:val="28"/>
          <w:szCs w:val="28"/>
        </w:rPr>
        <w:t>в 2019 году в Свердловской области мобильную медицинскую помощь оказывали 83 передвижных медицинских комплекса.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lastRenderedPageBreak/>
        <w:t xml:space="preserve">В рамках повышение доступности первичной медико-санитарной помощи населению Свердловской области в 2019 году дополнительно закуплено </w:t>
      </w:r>
      <w:r w:rsidR="0039252B" w:rsidRPr="00E70E73">
        <w:rPr>
          <w:rFonts w:ascii="Liberation Serif" w:hAnsi="Liberation Serif" w:cs="Liberation Serif"/>
          <w:sz w:val="28"/>
          <w:szCs w:val="28"/>
        </w:rPr>
        <w:br/>
      </w:r>
      <w:r w:rsidRPr="00E70E73">
        <w:rPr>
          <w:rFonts w:ascii="Liberation Serif" w:hAnsi="Liberation Serif" w:cs="Liberation Serif"/>
          <w:sz w:val="28"/>
          <w:szCs w:val="28"/>
        </w:rPr>
        <w:t>1</w:t>
      </w:r>
      <w:r w:rsidRPr="00E70E73">
        <w:rPr>
          <w:rFonts w:ascii="Liberation Serif" w:hAnsi="Liberation Serif" w:cs="Liberation Serif"/>
          <w:spacing w:val="-4"/>
          <w:sz w:val="28"/>
          <w:szCs w:val="28"/>
        </w:rPr>
        <w:t xml:space="preserve">1 передвижных ФАП, 6 передвижных стоматологий, 1 передвижной офтальмологический комплекс, 1 </w:t>
      </w:r>
      <w:proofErr w:type="spellStart"/>
      <w:r w:rsidRPr="00E70E73">
        <w:rPr>
          <w:rFonts w:ascii="Liberation Serif" w:hAnsi="Liberation Serif" w:cs="Liberation Serif"/>
          <w:spacing w:val="-4"/>
          <w:sz w:val="28"/>
          <w:szCs w:val="28"/>
        </w:rPr>
        <w:t>онкопатруль</w:t>
      </w:r>
      <w:proofErr w:type="spellEnd"/>
      <w:r w:rsidRPr="00E70E73">
        <w:rPr>
          <w:rFonts w:ascii="Liberation Serif" w:hAnsi="Liberation Serif" w:cs="Liberation Serif"/>
          <w:spacing w:val="-4"/>
          <w:sz w:val="28"/>
          <w:szCs w:val="28"/>
        </w:rPr>
        <w:t>.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 Всего в 2019 году в Свердловской области мобильную медицинскую помощь оказывали 83 передвижных медицинских комплекса.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70E73">
        <w:rPr>
          <w:rFonts w:ascii="Liberation Serif" w:eastAsia="Calibri" w:hAnsi="Liberation Serif" w:cs="Liberation Serif"/>
          <w:sz w:val="28"/>
          <w:szCs w:val="28"/>
        </w:rPr>
        <w:t>С целью достижения к 2021 году стопроцентного уровня значений целевого показателя «Удовлетворение спроса на услуги дополнительного образования для детей и молодежи в возрасте 5–18 лет» будет внедрен общедоступный навигатор дополнительных общеобразовательных программам, позволяющий семьям выбрать образовательные программы, соответствующие запросам и уровню подготовки детей, а также система персонифицированного финансирования дополнительного образования детей.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70E73">
        <w:rPr>
          <w:rFonts w:ascii="Liberation Serif" w:eastAsia="Calibri" w:hAnsi="Liberation Serif" w:cs="Liberation Serif"/>
          <w:sz w:val="28"/>
          <w:szCs w:val="28"/>
        </w:rPr>
        <w:t>При федеральной поддержке в 2019 году внедряется целевая модель развития региональной системы дополнительного образования детей, которая предусматривает внедрение механизмов адресной поддержки детей для получения доступного дополнительного образования и реализации талантов детей с учетом индивидуальных потребностей и особенностей детей различных категорий. В 2019 году система внедрена в 37 муниципальных образованиях, расположенных на территории Свердловской области, в 2020 году планируется внедрение еще в 36 муниципалитетах.</w:t>
      </w:r>
    </w:p>
    <w:p w:rsidR="00D92F1C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 xml:space="preserve">В 2019 году проведено </w:t>
      </w:r>
      <w:r w:rsidRPr="00E70E73">
        <w:rPr>
          <w:rFonts w:ascii="Liberation Serif" w:hAnsi="Liberation Serif" w:cs="Liberation Serif"/>
          <w:bCs/>
          <w:sz w:val="28"/>
          <w:szCs w:val="28"/>
        </w:rPr>
        <w:t xml:space="preserve">8484 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тыс. спортивных и физкультурных мероприятия для всех категорий граждан. 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Введены в эксплуатацию крытый каток с искусственным льдом в Кушве, ледовая арена «Авто» и хоккейный корт с пластиковыми бортами и искусственным травяным покрытием в Екатеринбурге, спортивная база в городе Новоуральске, специализированный легкоатлетический стадион «</w:t>
      </w:r>
      <w:proofErr w:type="spellStart"/>
      <w:r w:rsidRPr="00E70E73">
        <w:rPr>
          <w:rFonts w:ascii="Liberation Serif" w:hAnsi="Liberation Serif" w:cs="Liberation Serif"/>
          <w:sz w:val="28"/>
          <w:szCs w:val="28"/>
        </w:rPr>
        <w:t>Калининец</w:t>
      </w:r>
      <w:proofErr w:type="spellEnd"/>
      <w:r w:rsidRPr="00E70E73">
        <w:rPr>
          <w:rFonts w:ascii="Liberation Serif" w:hAnsi="Liberation Serif" w:cs="Liberation Serif"/>
          <w:sz w:val="28"/>
          <w:szCs w:val="28"/>
        </w:rPr>
        <w:t xml:space="preserve">» </w:t>
      </w:r>
      <w:r w:rsidR="0039252B" w:rsidRPr="00E70E73">
        <w:rPr>
          <w:rFonts w:ascii="Liberation Serif" w:hAnsi="Liberation Serif" w:cs="Liberation Serif"/>
          <w:sz w:val="28"/>
          <w:szCs w:val="28"/>
        </w:rPr>
        <w:br/>
      </w:r>
      <w:r w:rsidRPr="00E70E73">
        <w:rPr>
          <w:rFonts w:ascii="Liberation Serif" w:hAnsi="Liberation Serif" w:cs="Liberation Serif"/>
          <w:sz w:val="28"/>
          <w:szCs w:val="28"/>
        </w:rPr>
        <w:t xml:space="preserve">в городе Екатеринбурге, </w:t>
      </w:r>
      <w:r w:rsidRPr="00E70E73">
        <w:rPr>
          <w:rFonts w:ascii="Liberation Serif" w:eastAsia="Calibri" w:hAnsi="Liberation Serif" w:cs="Liberation Serif"/>
          <w:sz w:val="28"/>
          <w:szCs w:val="28"/>
        </w:rPr>
        <w:t>физкультурно-оздоровительный комплекс</w:t>
      </w:r>
      <w:r w:rsidR="00CB5CFD" w:rsidRPr="00E70E73">
        <w:rPr>
          <w:rFonts w:ascii="Liberation Serif" w:eastAsia="Calibri" w:hAnsi="Liberation Serif" w:cs="Liberation Serif"/>
          <w:sz w:val="28"/>
          <w:szCs w:val="28"/>
        </w:rPr>
        <w:t xml:space="preserve"> (далее – ФОК)</w:t>
      </w:r>
      <w:r w:rsidRPr="00E70E73">
        <w:rPr>
          <w:rFonts w:ascii="Liberation Serif" w:eastAsia="Calibri" w:hAnsi="Liberation Serif" w:cs="Liberation Serif"/>
          <w:sz w:val="28"/>
          <w:szCs w:val="28"/>
        </w:rPr>
        <w:t xml:space="preserve"> в поселке Билимбай, </w:t>
      </w:r>
      <w:r w:rsidR="00CB5CFD" w:rsidRPr="00E70E73">
        <w:rPr>
          <w:rFonts w:ascii="Liberation Serif" w:eastAsia="Calibri" w:hAnsi="Liberation Serif" w:cs="Liberation Serif"/>
          <w:sz w:val="28"/>
          <w:szCs w:val="28"/>
        </w:rPr>
        <w:t xml:space="preserve">ФОК </w:t>
      </w:r>
      <w:r w:rsidRPr="00E70E73">
        <w:rPr>
          <w:rFonts w:ascii="Liberation Serif" w:eastAsia="Calibri" w:hAnsi="Liberation Serif" w:cs="Liberation Serif"/>
          <w:sz w:val="28"/>
          <w:szCs w:val="28"/>
        </w:rPr>
        <w:t>в поселке Монетный города Березовского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. Проведена </w:t>
      </w:r>
      <w:r w:rsidRPr="00E70E73">
        <w:rPr>
          <w:rFonts w:ascii="Liberation Serif" w:eastAsia="Calibri" w:hAnsi="Liberation Serif" w:cs="Liberation Serif"/>
          <w:sz w:val="28"/>
          <w:szCs w:val="28"/>
        </w:rPr>
        <w:t xml:space="preserve">реконструкция </w:t>
      </w:r>
      <w:r w:rsidR="00503523" w:rsidRPr="00E70E73">
        <w:rPr>
          <w:rFonts w:ascii="Liberation Serif" w:eastAsia="Calibri" w:hAnsi="Liberation Serif" w:cs="Liberation Serif"/>
          <w:sz w:val="28"/>
          <w:szCs w:val="28"/>
        </w:rPr>
        <w:t>спортивного ядра</w:t>
      </w:r>
      <w:r w:rsidRPr="00E70E73">
        <w:rPr>
          <w:rFonts w:ascii="Liberation Serif" w:eastAsia="Calibri" w:hAnsi="Liberation Serif" w:cs="Liberation Serif"/>
          <w:sz w:val="28"/>
          <w:szCs w:val="28"/>
        </w:rPr>
        <w:t xml:space="preserve"> «Темп» в городе Ревде,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 </w:t>
      </w:r>
      <w:r w:rsidR="007A0008" w:rsidRPr="00E70E73">
        <w:rPr>
          <w:rFonts w:ascii="Liberation Serif" w:hAnsi="Liberation Serif" w:cs="Liberation Serif"/>
          <w:sz w:val="28"/>
          <w:szCs w:val="28"/>
        </w:rPr>
        <w:t xml:space="preserve">плоскостных сооружений </w:t>
      </w:r>
      <w:r w:rsidR="007A0008" w:rsidRPr="00E70E73">
        <w:rPr>
          <w:rFonts w:ascii="Liberation Serif" w:eastAsia="Calibri" w:hAnsi="Liberation Serif" w:cs="Liberation Serif"/>
          <w:sz w:val="28"/>
          <w:szCs w:val="28"/>
        </w:rPr>
        <w:t xml:space="preserve">стадиона «Колос» </w:t>
      </w:r>
      <w:r w:rsidRPr="00E70E73">
        <w:rPr>
          <w:rFonts w:ascii="Liberation Serif" w:eastAsia="Calibri" w:hAnsi="Liberation Serif" w:cs="Liberation Serif"/>
          <w:sz w:val="28"/>
          <w:szCs w:val="28"/>
        </w:rPr>
        <w:t>в городе Талице,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 </w:t>
      </w:r>
      <w:r w:rsidRPr="00E70E73">
        <w:rPr>
          <w:rFonts w:ascii="Liberation Serif" w:eastAsia="Calibri" w:hAnsi="Liberation Serif" w:cs="Liberation Serif"/>
          <w:sz w:val="28"/>
          <w:szCs w:val="28"/>
        </w:rPr>
        <w:t>лыжной базы «Снежинка» в городе Артемовский.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 </w:t>
      </w:r>
      <w:r w:rsidRPr="00E70E73">
        <w:rPr>
          <w:rFonts w:ascii="Liberation Serif" w:eastAsia="Times New Roman" w:hAnsi="Liberation Serif" w:cs="Liberation Serif"/>
          <w:sz w:val="28"/>
          <w:szCs w:val="28"/>
        </w:rPr>
        <w:t xml:space="preserve">Всего за 2019 год </w:t>
      </w:r>
      <w:r w:rsidRPr="00E70E73">
        <w:rPr>
          <w:rFonts w:ascii="Liberation Serif" w:eastAsia="Calibri" w:hAnsi="Liberation Serif" w:cs="Liberation Serif"/>
          <w:sz w:val="28"/>
          <w:szCs w:val="28"/>
        </w:rPr>
        <w:t xml:space="preserve">с целью создания условий для развития «массового спорта» на территории Свердловской области построено (реконструировано) </w:t>
      </w:r>
      <w:r w:rsidR="007A0008" w:rsidRPr="00E70E73">
        <w:rPr>
          <w:rFonts w:ascii="Liberation Serif" w:eastAsia="Calibri" w:hAnsi="Liberation Serif" w:cs="Liberation Serif"/>
          <w:sz w:val="28"/>
          <w:szCs w:val="28"/>
        </w:rPr>
        <w:br/>
      </w:r>
      <w:r w:rsidRPr="00E70E73">
        <w:rPr>
          <w:rFonts w:ascii="Liberation Serif" w:eastAsia="Calibri" w:hAnsi="Liberation Serif" w:cs="Liberation Serif"/>
          <w:sz w:val="28"/>
          <w:szCs w:val="28"/>
        </w:rPr>
        <w:t>и введено в эксплуатаци</w:t>
      </w:r>
      <w:r w:rsidR="00503523" w:rsidRPr="00E70E73">
        <w:rPr>
          <w:rFonts w:ascii="Liberation Serif" w:eastAsia="Calibri" w:hAnsi="Liberation Serif" w:cs="Liberation Serif"/>
          <w:sz w:val="28"/>
          <w:szCs w:val="28"/>
        </w:rPr>
        <w:t xml:space="preserve">ю более 100 спортивных объектов, </w:t>
      </w:r>
      <w:r w:rsidRPr="00E70E73">
        <w:rPr>
          <w:rFonts w:ascii="Liberation Serif" w:eastAsia="Calibri" w:hAnsi="Liberation Serif" w:cs="Liberation Serif"/>
          <w:sz w:val="28"/>
          <w:szCs w:val="28"/>
        </w:rPr>
        <w:t xml:space="preserve">сооружений всех форм собственности, большинство из объектов представляют собой открытые плоскостные спортивные площадки (площадки для занятий уличной гимнастикой, хоккейные корты, универсальные площадки для игровых видов спорта). 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kern w:val="24"/>
          <w:sz w:val="28"/>
          <w:szCs w:val="28"/>
        </w:rPr>
      </w:pPr>
      <w:r w:rsidRPr="00E70E73">
        <w:rPr>
          <w:rFonts w:ascii="Liberation Serif" w:hAnsi="Liberation Serif" w:cs="Liberation Serif"/>
          <w:kern w:val="24"/>
          <w:sz w:val="28"/>
          <w:szCs w:val="28"/>
        </w:rPr>
        <w:t xml:space="preserve">В текущем году создано 9 виртуальных концертных залов. Проведены ремонтные работы 7 культурно-досуговых учреждений: 3 дома культуры в муниципальном образовании </w:t>
      </w:r>
      <w:proofErr w:type="spellStart"/>
      <w:r w:rsidRPr="00E70E73">
        <w:rPr>
          <w:rFonts w:ascii="Liberation Serif" w:hAnsi="Liberation Serif" w:cs="Liberation Serif"/>
          <w:kern w:val="24"/>
          <w:sz w:val="28"/>
          <w:szCs w:val="28"/>
        </w:rPr>
        <w:t>Алапаевское</w:t>
      </w:r>
      <w:proofErr w:type="spellEnd"/>
      <w:r w:rsidRPr="00E70E73">
        <w:rPr>
          <w:rFonts w:ascii="Liberation Serif" w:hAnsi="Liberation Serif" w:cs="Liberation Serif"/>
          <w:kern w:val="24"/>
          <w:sz w:val="28"/>
          <w:szCs w:val="28"/>
        </w:rPr>
        <w:t xml:space="preserve">; дом культуры в с. Глинское </w:t>
      </w:r>
      <w:proofErr w:type="spellStart"/>
      <w:r w:rsidRPr="00E70E73">
        <w:rPr>
          <w:rFonts w:ascii="Liberation Serif" w:hAnsi="Liberation Serif" w:cs="Liberation Serif"/>
          <w:kern w:val="24"/>
          <w:sz w:val="28"/>
          <w:szCs w:val="28"/>
        </w:rPr>
        <w:t>Режевского</w:t>
      </w:r>
      <w:proofErr w:type="spellEnd"/>
      <w:r w:rsidRPr="00E70E73">
        <w:rPr>
          <w:rFonts w:ascii="Liberation Serif" w:hAnsi="Liberation Serif" w:cs="Liberation Serif"/>
          <w:kern w:val="24"/>
          <w:sz w:val="28"/>
          <w:szCs w:val="28"/>
        </w:rPr>
        <w:t xml:space="preserve"> городского округа; 2 сельских дома культуры Тавдинского городского округа (в д. Увал и д. Большая Пустынь); детского юношеского досугового центра «Ровесник» в пос. Третий Северный </w:t>
      </w:r>
      <w:proofErr w:type="spellStart"/>
      <w:r w:rsidRPr="00E70E73">
        <w:rPr>
          <w:rFonts w:ascii="Liberation Serif" w:hAnsi="Liberation Serif" w:cs="Liberation Serif"/>
          <w:kern w:val="24"/>
          <w:sz w:val="28"/>
          <w:szCs w:val="28"/>
        </w:rPr>
        <w:t>Североуральского</w:t>
      </w:r>
      <w:proofErr w:type="spellEnd"/>
      <w:r w:rsidRPr="00E70E73">
        <w:rPr>
          <w:rFonts w:ascii="Liberation Serif" w:hAnsi="Liberation Serif" w:cs="Liberation Serif"/>
          <w:kern w:val="24"/>
          <w:sz w:val="28"/>
          <w:szCs w:val="28"/>
        </w:rPr>
        <w:t xml:space="preserve"> городского округа.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70E73">
        <w:rPr>
          <w:rFonts w:ascii="Liberation Serif" w:eastAsia="Calibri" w:hAnsi="Liberation Serif" w:cs="Liberation Serif"/>
          <w:sz w:val="28"/>
          <w:szCs w:val="28"/>
        </w:rPr>
        <w:lastRenderedPageBreak/>
        <w:t>По итогам реализации мероприятий направления «Развитие экономики региона» н</w:t>
      </w:r>
      <w:r w:rsidRPr="00E70E7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 ПАО «Синарский трубный завод» впервые произведены обсадные трубы группы прочности Q125 с уникальным резьбовым соединением TMK UP CENTUM. ТМК UP CENTUM </w:t>
      </w:r>
      <w:r w:rsidRPr="00E70E73">
        <w:rPr>
          <w:rFonts w:ascii="Liberation Serif" w:hAnsi="Liberation Serif" w:cs="Liberation Serif"/>
          <w:bCs/>
          <w:sz w:val="28"/>
          <w:szCs w:val="28"/>
        </w:rPr>
        <w:t>–</w:t>
      </w:r>
      <w:r w:rsidRPr="00E70E7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последнее поколение </w:t>
      </w:r>
      <w:proofErr w:type="spellStart"/>
      <w:r w:rsidRPr="00E70E73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газогерметичных</w:t>
      </w:r>
      <w:proofErr w:type="spellEnd"/>
      <w:r w:rsidRPr="00E70E7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при экстремальных условиях эксплуатации премиальных резьбовых соединений обсадных труб инновационного дизайна. Отгружена первая партия обсадных труб с резьбовым соединением TMK UP CENTUM объемом 186,76 тонн.</w:t>
      </w:r>
    </w:p>
    <w:p w:rsidR="00580B79" w:rsidRPr="00E70E73" w:rsidRDefault="006B5C4F" w:rsidP="00580B79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70E7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рамках реализации мер по обеспечению технологической независимости отечественной экономики Группа компаний УРАЛКРАН при поддержке </w:t>
      </w:r>
      <w:proofErr w:type="spellStart"/>
      <w:r w:rsidRPr="00E70E73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Минпромторга</w:t>
      </w:r>
      <w:proofErr w:type="spellEnd"/>
      <w:r w:rsidRPr="00E70E7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России начала проектирование и производство первого в стране мобильного портового модульного крана КПМ-85 на базе </w:t>
      </w:r>
      <w:proofErr w:type="spellStart"/>
      <w:r w:rsidRPr="00E70E73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Сухоложского</w:t>
      </w:r>
      <w:proofErr w:type="spellEnd"/>
      <w:r w:rsidRPr="00E70E7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кранового завода в Свердловской области. В проект инвестировано более 250 млн. рублей. Создано более 20 новых высокопроизводительных рабочих мест.</w:t>
      </w:r>
    </w:p>
    <w:p w:rsidR="00580B79" w:rsidRPr="00E70E73" w:rsidRDefault="00DA5EC1" w:rsidP="00580B79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 xml:space="preserve">В текущем году </w:t>
      </w:r>
      <w:r w:rsidR="00580B79" w:rsidRPr="00E70E73">
        <w:rPr>
          <w:rFonts w:ascii="Liberation Serif" w:hAnsi="Liberation Serif" w:cs="Liberation Serif"/>
          <w:sz w:val="28"/>
          <w:szCs w:val="28"/>
        </w:rPr>
        <w:t>реализован крупнейший инвестиционный проект Свердловской области - «Строительство прокатного комплекса мощностью 166 тыс. тонн в год крупногабаритного про</w:t>
      </w:r>
      <w:r w:rsidR="0056648F" w:rsidRPr="00E70E73">
        <w:rPr>
          <w:rFonts w:ascii="Liberation Serif" w:hAnsi="Liberation Serif" w:cs="Liberation Serif"/>
          <w:sz w:val="28"/>
          <w:szCs w:val="28"/>
        </w:rPr>
        <w:t>ката из алюминиевых сплавов» на </w:t>
      </w:r>
      <w:r w:rsidR="0056648F" w:rsidRPr="00E70E73">
        <w:rPr>
          <w:rFonts w:ascii="Liberation Serif" w:hAnsi="Liberation Serif" w:cs="Liberation Serif"/>
          <w:bCs/>
          <w:sz w:val="28"/>
          <w:szCs w:val="28"/>
        </w:rPr>
        <w:t>ОАО </w:t>
      </w:r>
      <w:r w:rsidR="00580B79" w:rsidRPr="00E70E73">
        <w:rPr>
          <w:rFonts w:ascii="Liberation Serif" w:hAnsi="Liberation Serif" w:cs="Liberation Serif"/>
          <w:bCs/>
          <w:sz w:val="28"/>
          <w:szCs w:val="28"/>
        </w:rPr>
        <w:t>«Каменск-Уральский металлургический завод»</w:t>
      </w:r>
      <w:r w:rsidR="00580B79" w:rsidRPr="00E70E73">
        <w:rPr>
          <w:rFonts w:ascii="Liberation Serif" w:hAnsi="Liberation Serif" w:cs="Liberation Serif"/>
          <w:sz w:val="28"/>
          <w:szCs w:val="28"/>
        </w:rPr>
        <w:t>. Целью проекта является обеспечение экономической безопасности страны путем создания отечественного производства импортозамещающей инновационной продукции для стратегических отраслей промышленности (строительство новых самолетов, тяжелых ракет и крупных судов, в том числе для перевозки сжиженных газов). Общий объем инвестиций составил более 45 млрд. рублей.</w:t>
      </w:r>
    </w:p>
    <w:p w:rsidR="00580B79" w:rsidRPr="00E70E73" w:rsidRDefault="00DA5EC1" w:rsidP="0056648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Также в</w:t>
      </w:r>
      <w:r w:rsidR="00580B79" w:rsidRPr="00E70E73">
        <w:rPr>
          <w:rFonts w:ascii="Liberation Serif" w:hAnsi="Liberation Serif" w:cs="Liberation Serif"/>
          <w:sz w:val="28"/>
          <w:szCs w:val="28"/>
        </w:rPr>
        <w:t xml:space="preserve"> 2019 году реализован инвестиционный проект по созданию современного литейного производства деталей из чугуна и стали</w:t>
      </w:r>
      <w:r w:rsidR="0056648F" w:rsidRPr="00E70E73">
        <w:rPr>
          <w:rFonts w:ascii="Liberation Serif" w:hAnsi="Liberation Serif" w:cs="Liberation Serif"/>
          <w:sz w:val="28"/>
          <w:szCs w:val="28"/>
        </w:rPr>
        <w:t xml:space="preserve"> на</w:t>
      </w:r>
      <w:r w:rsidR="00774F2E" w:rsidRPr="00E70E73">
        <w:rPr>
          <w:rFonts w:ascii="Liberation Serif" w:hAnsi="Liberation Serif" w:cs="Liberation Serif"/>
          <w:sz w:val="28"/>
          <w:szCs w:val="28"/>
        </w:rPr>
        <w:t> </w:t>
      </w:r>
      <w:r w:rsidR="0056648F" w:rsidRPr="00E70E73">
        <w:rPr>
          <w:rFonts w:ascii="Liberation Serif" w:hAnsi="Liberation Serif" w:cs="Liberation Serif"/>
          <w:bCs/>
          <w:sz w:val="28"/>
          <w:szCs w:val="28"/>
        </w:rPr>
        <w:t>ООО</w:t>
      </w:r>
      <w:r w:rsidRPr="00E70E73">
        <w:rPr>
          <w:rFonts w:ascii="Liberation Serif" w:hAnsi="Liberation Serif" w:cs="Liberation Serif"/>
          <w:bCs/>
          <w:sz w:val="28"/>
          <w:szCs w:val="28"/>
        </w:rPr>
        <w:t> </w:t>
      </w:r>
      <w:r w:rsidR="0056648F" w:rsidRPr="00E70E73">
        <w:rPr>
          <w:rFonts w:ascii="Liberation Serif" w:hAnsi="Liberation Serif" w:cs="Liberation Serif"/>
          <w:bCs/>
          <w:sz w:val="28"/>
          <w:szCs w:val="28"/>
        </w:rPr>
        <w:t>«</w:t>
      </w:r>
      <w:proofErr w:type="spellStart"/>
      <w:r w:rsidR="0056648F" w:rsidRPr="00E70E73">
        <w:rPr>
          <w:rFonts w:ascii="Liberation Serif" w:hAnsi="Liberation Serif" w:cs="Liberation Serif"/>
          <w:bCs/>
          <w:sz w:val="28"/>
          <w:szCs w:val="28"/>
        </w:rPr>
        <w:t>Полимет</w:t>
      </w:r>
      <w:proofErr w:type="spellEnd"/>
      <w:r w:rsidR="0056648F" w:rsidRPr="00E70E73">
        <w:rPr>
          <w:rFonts w:ascii="Liberation Serif" w:hAnsi="Liberation Serif" w:cs="Liberation Serif"/>
          <w:bCs/>
          <w:sz w:val="28"/>
          <w:szCs w:val="28"/>
        </w:rPr>
        <w:t>»</w:t>
      </w:r>
      <w:r w:rsidR="00580B79" w:rsidRPr="00E70E73">
        <w:rPr>
          <w:rFonts w:ascii="Liberation Serif" w:hAnsi="Liberation Serif" w:cs="Liberation Serif"/>
          <w:sz w:val="28"/>
          <w:szCs w:val="28"/>
        </w:rPr>
        <w:t>.</w:t>
      </w:r>
      <w:r w:rsidR="0056648F" w:rsidRPr="00E70E73">
        <w:rPr>
          <w:rFonts w:ascii="Liberation Serif" w:hAnsi="Liberation Serif" w:cs="Liberation Serif"/>
          <w:sz w:val="28"/>
          <w:szCs w:val="28"/>
        </w:rPr>
        <w:t xml:space="preserve"> Общий объем инвестиций составил</w:t>
      </w:r>
      <w:r w:rsidR="00580B79" w:rsidRPr="00E70E73">
        <w:rPr>
          <w:rFonts w:ascii="Liberation Serif" w:hAnsi="Liberation Serif" w:cs="Liberation Serif"/>
          <w:sz w:val="28"/>
          <w:szCs w:val="28"/>
        </w:rPr>
        <w:t xml:space="preserve"> 1,9 млрд. рублей.</w:t>
      </w:r>
      <w:r w:rsidR="0056648F" w:rsidRPr="00E70E73">
        <w:rPr>
          <w:rFonts w:ascii="Liberation Serif" w:hAnsi="Liberation Serif" w:cs="Liberation Serif"/>
          <w:sz w:val="28"/>
          <w:szCs w:val="28"/>
        </w:rPr>
        <w:t xml:space="preserve"> </w:t>
      </w:r>
      <w:r w:rsidR="00580B79" w:rsidRPr="00E70E73">
        <w:rPr>
          <w:rFonts w:ascii="Liberation Serif" w:hAnsi="Liberation Serif" w:cs="Liberation Serif"/>
          <w:sz w:val="28"/>
          <w:szCs w:val="28"/>
        </w:rPr>
        <w:t>Проект направлен на организацию литейного производства корпусных деталей из</w:t>
      </w:r>
      <w:r w:rsidRPr="00E70E73">
        <w:rPr>
          <w:rFonts w:ascii="Liberation Serif" w:hAnsi="Liberation Serif" w:cs="Liberation Serif"/>
          <w:sz w:val="28"/>
          <w:szCs w:val="28"/>
        </w:rPr>
        <w:t> </w:t>
      </w:r>
      <w:r w:rsidR="00580B79" w:rsidRPr="00E70E73">
        <w:rPr>
          <w:rFonts w:ascii="Liberation Serif" w:hAnsi="Liberation Serif" w:cs="Liberation Serif"/>
          <w:sz w:val="28"/>
          <w:szCs w:val="28"/>
        </w:rPr>
        <w:t xml:space="preserve">различных марок серого </w:t>
      </w:r>
      <w:r w:rsidR="0056648F" w:rsidRPr="00E70E73">
        <w:rPr>
          <w:rFonts w:ascii="Liberation Serif" w:hAnsi="Liberation Serif" w:cs="Liberation Serif"/>
          <w:sz w:val="28"/>
          <w:szCs w:val="28"/>
        </w:rPr>
        <w:t xml:space="preserve">и высокопрочного чугуна и стали </w:t>
      </w:r>
      <w:r w:rsidR="00580B79" w:rsidRPr="00E70E73">
        <w:rPr>
          <w:rFonts w:ascii="Liberation Serif" w:hAnsi="Liberation Serif" w:cs="Liberation Serif"/>
          <w:sz w:val="28"/>
          <w:szCs w:val="28"/>
        </w:rPr>
        <w:t xml:space="preserve">для удовлетворения потребности отечественных и зарубежных предприятий, выпускающих автомобильную, строительно-дорожную и подъемно-транспортную технику. 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В эксплуатацию запущен производственно-выставочный центр ООО «</w:t>
      </w:r>
      <w:proofErr w:type="spellStart"/>
      <w:r w:rsidRPr="00E70E73">
        <w:rPr>
          <w:rFonts w:ascii="Liberation Serif" w:hAnsi="Liberation Serif" w:cs="Liberation Serif"/>
          <w:sz w:val="28"/>
          <w:szCs w:val="28"/>
        </w:rPr>
        <w:t>ТрейдАктивРесурс</w:t>
      </w:r>
      <w:proofErr w:type="spellEnd"/>
      <w:r w:rsidRPr="00E70E73">
        <w:rPr>
          <w:rFonts w:ascii="Liberation Serif" w:hAnsi="Liberation Serif" w:cs="Liberation Serif"/>
          <w:sz w:val="28"/>
          <w:szCs w:val="28"/>
        </w:rPr>
        <w:t xml:space="preserve">». На вновь запущенных площадях организовано производство отечественных станков по </w:t>
      </w:r>
      <w:proofErr w:type="spellStart"/>
      <w:r w:rsidRPr="00E70E73">
        <w:rPr>
          <w:rFonts w:ascii="Liberation Serif" w:hAnsi="Liberation Serif" w:cs="Liberation Serif"/>
          <w:sz w:val="28"/>
          <w:szCs w:val="28"/>
        </w:rPr>
        <w:t>расплетке</w:t>
      </w:r>
      <w:proofErr w:type="spellEnd"/>
      <w:r w:rsidRPr="00E70E73">
        <w:rPr>
          <w:rFonts w:ascii="Liberation Serif" w:hAnsi="Liberation Serif" w:cs="Liberation Serif"/>
          <w:sz w:val="28"/>
          <w:szCs w:val="28"/>
        </w:rPr>
        <w:t xml:space="preserve"> изоляции и подготовке бывших в употреблении кабелей к вторичной переработке.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22 апреля 2019 года в городе Кушва на АО «</w:t>
      </w:r>
      <w:proofErr w:type="spellStart"/>
      <w:r w:rsidRPr="00E70E73">
        <w:rPr>
          <w:rFonts w:ascii="Liberation Serif" w:hAnsi="Liberation Serif" w:cs="Liberation Serif"/>
          <w:sz w:val="28"/>
          <w:szCs w:val="28"/>
        </w:rPr>
        <w:t>Кушвинский</w:t>
      </w:r>
      <w:proofErr w:type="spellEnd"/>
      <w:r w:rsidRPr="00E70E73">
        <w:rPr>
          <w:rFonts w:ascii="Liberation Serif" w:hAnsi="Liberation Serif" w:cs="Liberation Serif"/>
          <w:sz w:val="28"/>
          <w:szCs w:val="28"/>
        </w:rPr>
        <w:t xml:space="preserve"> завод прокатных валков» запущен в эксплуатацию новый модуль генерации электроэнергии, состоящий из 4 газовых генераторов общей мощностью 4МВт. Обеспечение предприятия независимыми источниками энергии дает дальнейший потенциал к развитию производственных мощностей предприятия.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На АО «</w:t>
      </w:r>
      <w:proofErr w:type="spellStart"/>
      <w:r w:rsidRPr="00E70E73">
        <w:rPr>
          <w:rFonts w:ascii="Liberation Serif" w:hAnsi="Liberation Serif" w:cs="Liberation Serif"/>
          <w:sz w:val="28"/>
          <w:szCs w:val="28"/>
        </w:rPr>
        <w:t>Уралкабель</w:t>
      </w:r>
      <w:proofErr w:type="spellEnd"/>
      <w:r w:rsidRPr="00E70E73">
        <w:rPr>
          <w:rFonts w:ascii="Liberation Serif" w:hAnsi="Liberation Serif" w:cs="Liberation Serif"/>
          <w:sz w:val="28"/>
          <w:szCs w:val="28"/>
        </w:rPr>
        <w:t xml:space="preserve">» запущена в эксплуатацию новая </w:t>
      </w:r>
      <w:proofErr w:type="spellStart"/>
      <w:r w:rsidRPr="00E70E73">
        <w:rPr>
          <w:rFonts w:ascii="Liberation Serif" w:hAnsi="Liberation Serif" w:cs="Liberation Serif"/>
          <w:sz w:val="28"/>
          <w:szCs w:val="28"/>
        </w:rPr>
        <w:t>экструазионная</w:t>
      </w:r>
      <w:proofErr w:type="spellEnd"/>
      <w:r w:rsidRPr="00E70E73">
        <w:rPr>
          <w:rFonts w:ascii="Liberation Serif" w:hAnsi="Liberation Serif" w:cs="Liberation Serif"/>
          <w:sz w:val="28"/>
          <w:szCs w:val="28"/>
        </w:rPr>
        <w:t xml:space="preserve"> линия по производству качественных многожильных со сложной изоляцией проводов. В перспективе развития предприятия </w:t>
      </w:r>
      <w:r w:rsidRPr="00E70E73">
        <w:rPr>
          <w:rFonts w:ascii="Liberation Serif" w:hAnsi="Liberation Serif" w:cs="Liberation Serif"/>
          <w:bCs/>
          <w:sz w:val="28"/>
          <w:szCs w:val="28"/>
        </w:rPr>
        <w:t xml:space="preserve">– </w:t>
      </w:r>
      <w:r w:rsidRPr="00E70E73">
        <w:rPr>
          <w:rFonts w:ascii="Liberation Serif" w:hAnsi="Liberation Serif" w:cs="Liberation Serif"/>
          <w:sz w:val="28"/>
          <w:szCs w:val="28"/>
        </w:rPr>
        <w:t>освоение номенклатуры автомобильных жгутов для отечественного автопрома.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22 мая 2019 года на АО «</w:t>
      </w:r>
      <w:proofErr w:type="spellStart"/>
      <w:r w:rsidRPr="00E70E73">
        <w:rPr>
          <w:rFonts w:ascii="Liberation Serif" w:hAnsi="Liberation Serif" w:cs="Liberation Serif"/>
          <w:sz w:val="28"/>
          <w:szCs w:val="28"/>
        </w:rPr>
        <w:t>Серовский</w:t>
      </w:r>
      <w:proofErr w:type="spellEnd"/>
      <w:r w:rsidRPr="00E70E73">
        <w:rPr>
          <w:rFonts w:ascii="Liberation Serif" w:hAnsi="Liberation Serif" w:cs="Liberation Serif"/>
          <w:sz w:val="28"/>
          <w:szCs w:val="28"/>
        </w:rPr>
        <w:t xml:space="preserve"> механический завод» в рамках освоения программы по техническому перевооружению по линии федеральной целевой </w:t>
      </w:r>
      <w:r w:rsidRPr="00E70E73">
        <w:rPr>
          <w:rFonts w:ascii="Liberation Serif" w:hAnsi="Liberation Serif" w:cs="Liberation Serif"/>
          <w:sz w:val="28"/>
          <w:szCs w:val="28"/>
        </w:rPr>
        <w:lastRenderedPageBreak/>
        <w:t xml:space="preserve">программы введен в действие новый производственный участок по механической обработке специальной продукции. Участок, оснащенный современными поточными роботизированными линиями, позволит снизить производственные потери и значительно повысить производительность труда. </w:t>
      </w:r>
    </w:p>
    <w:p w:rsidR="006B5C4F" w:rsidRPr="00E70E73" w:rsidRDefault="006B5C4F" w:rsidP="006B5C4F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70E73">
        <w:rPr>
          <w:rFonts w:ascii="Liberation Serif" w:eastAsia="Calibri" w:hAnsi="Liberation Serif" w:cs="Liberation Serif"/>
          <w:sz w:val="28"/>
          <w:szCs w:val="28"/>
        </w:rPr>
        <w:t>В 2019 году завершено строительство и реконструкция 29,497 км, капитальный ремонт и ремонт 189,373 км, обеспечено содержание 10 978,5 км автомобильных дорог регионального значения. Введено в эксплуатацию 3 мостовых сооружения на автомобильных дорогах регионального значения.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 xml:space="preserve">Предприятиями молочной промышленности в 2019 году продолжена работа по модернизации предприятий. ООО «Молочная Благодать» реализован инвестиционный проект по строительству цеха сушки молочной сыворотки и обезжиренного молока, объем инвестиций составил более 200 млн. рублей. 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АО «</w:t>
      </w:r>
      <w:proofErr w:type="spellStart"/>
      <w:r w:rsidRPr="00E70E73">
        <w:rPr>
          <w:rFonts w:ascii="Liberation Serif" w:hAnsi="Liberation Serif" w:cs="Liberation Serif"/>
          <w:sz w:val="28"/>
          <w:szCs w:val="28"/>
        </w:rPr>
        <w:t>Богдановичский</w:t>
      </w:r>
      <w:proofErr w:type="spellEnd"/>
      <w:r w:rsidRPr="00E70E73">
        <w:rPr>
          <w:rFonts w:ascii="Liberation Serif" w:hAnsi="Liberation Serif" w:cs="Liberation Serif"/>
          <w:sz w:val="28"/>
          <w:szCs w:val="28"/>
        </w:rPr>
        <w:t xml:space="preserve"> городской молочный завод» завершается начатая </w:t>
      </w:r>
      <w:r w:rsidR="0039252B" w:rsidRPr="00E70E73">
        <w:rPr>
          <w:rFonts w:ascii="Liberation Serif" w:hAnsi="Liberation Serif" w:cs="Liberation Serif"/>
          <w:sz w:val="28"/>
          <w:szCs w:val="28"/>
        </w:rPr>
        <w:br/>
      </w:r>
      <w:r w:rsidRPr="00E70E73">
        <w:rPr>
          <w:rFonts w:ascii="Liberation Serif" w:hAnsi="Liberation Serif" w:cs="Liberation Serif"/>
          <w:sz w:val="28"/>
          <w:szCs w:val="28"/>
        </w:rPr>
        <w:t xml:space="preserve">в 2018 году реконструкция производственной площадки и строительство производственного корпуса для производства как традиционной молочной продукции, так и для детского питания. С декабря 2019 года начался поэтапный запуск новых производственных линий, который продолжится до конца </w:t>
      </w:r>
      <w:r w:rsidRPr="00E70E73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 квартала 2020 года. 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В ноябре 2019 года на ООО «</w:t>
      </w:r>
      <w:proofErr w:type="spellStart"/>
      <w:r w:rsidRPr="00E70E73">
        <w:rPr>
          <w:rFonts w:ascii="Liberation Serif" w:hAnsi="Liberation Serif" w:cs="Liberation Serif"/>
          <w:sz w:val="28"/>
          <w:szCs w:val="28"/>
        </w:rPr>
        <w:t>Талицкие</w:t>
      </w:r>
      <w:proofErr w:type="spellEnd"/>
      <w:r w:rsidRPr="00E70E73">
        <w:rPr>
          <w:rFonts w:ascii="Liberation Serif" w:hAnsi="Liberation Serif" w:cs="Liberation Serif"/>
          <w:sz w:val="28"/>
          <w:szCs w:val="28"/>
        </w:rPr>
        <w:t xml:space="preserve"> молочные фермы» завершено строительство современного производственного молокоперерабатывающего комплекса мощностью до 150 тонн перерабатываемого сырого молока в сутки. </w:t>
      </w:r>
    </w:p>
    <w:p w:rsidR="006B5C4F" w:rsidRPr="00E70E73" w:rsidRDefault="006B5C4F" w:rsidP="006B5C4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 xml:space="preserve">За 2019 год производство овощей закрытого грунта в двух инновационных тепличных комбинатах АО «Тепличное» составило более 24 тыс. тонн. 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Продолжается работа по технической и технологической модернизации в агропромышленном комплексе. На эти цели в 2019 году из областного бюджета предоставлена государственная поддержка в сумме 453 млн. рублей на приобретение сельскохозяйственной техн</w:t>
      </w:r>
      <w:r w:rsidR="00712BD9">
        <w:rPr>
          <w:rFonts w:ascii="Liberation Serif" w:hAnsi="Liberation Serif" w:cs="Liberation Serif"/>
          <w:sz w:val="28"/>
          <w:szCs w:val="28"/>
        </w:rPr>
        <w:t>ики и оборудования и 100,5 млн. </w:t>
      </w:r>
      <w:r w:rsidRPr="00E70E73">
        <w:rPr>
          <w:rFonts w:ascii="Liberation Serif" w:hAnsi="Liberation Serif" w:cs="Liberation Serif"/>
          <w:sz w:val="28"/>
          <w:szCs w:val="28"/>
        </w:rPr>
        <w:t>руб</w:t>
      </w:r>
      <w:r w:rsidR="00712BD9">
        <w:rPr>
          <w:rFonts w:ascii="Liberation Serif" w:hAnsi="Liberation Serif" w:cs="Liberation Serif"/>
          <w:sz w:val="28"/>
          <w:szCs w:val="28"/>
        </w:rPr>
        <w:t>лей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. - на строительство и модернизацию объектов животноводства. С начала 2019 года </w:t>
      </w:r>
      <w:proofErr w:type="spellStart"/>
      <w:r w:rsidRPr="00E70E73">
        <w:rPr>
          <w:rFonts w:ascii="Liberation Serif" w:hAnsi="Liberation Serif" w:cs="Liberation Serif"/>
          <w:sz w:val="28"/>
          <w:szCs w:val="28"/>
        </w:rPr>
        <w:t>сельхозтоваропроизводителями</w:t>
      </w:r>
      <w:proofErr w:type="spellEnd"/>
      <w:r w:rsidRPr="00E70E73">
        <w:rPr>
          <w:rFonts w:ascii="Liberation Serif" w:hAnsi="Liberation Serif" w:cs="Liberation Serif"/>
          <w:sz w:val="28"/>
          <w:szCs w:val="28"/>
        </w:rPr>
        <w:t xml:space="preserve"> приобретено 1353 единицы сельскохозяйственной техники.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По направлению «Комфортная среда проживания» в рамках реализации Региональной программы капитального рем</w:t>
      </w:r>
      <w:r w:rsidR="001834B5" w:rsidRPr="00E70E73">
        <w:rPr>
          <w:rFonts w:ascii="Liberation Serif" w:hAnsi="Liberation Serif" w:cs="Liberation Serif"/>
          <w:sz w:val="28"/>
          <w:szCs w:val="28"/>
        </w:rPr>
        <w:t>онта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 выполнены работы в отношении 1357 многоквартирных домов. </w:t>
      </w:r>
    </w:p>
    <w:p w:rsidR="006B5C4F" w:rsidRPr="00E70E73" w:rsidRDefault="006B5C4F" w:rsidP="006B5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Завершены работы по замене 288 лифтов в полном объеме.</w:t>
      </w:r>
    </w:p>
    <w:p w:rsidR="006B5C4F" w:rsidRPr="00E70E73" w:rsidRDefault="006B5C4F" w:rsidP="006B5C4F">
      <w:pPr>
        <w:pStyle w:val="a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 xml:space="preserve">В рамках реализации мероприятий по благоустройству дворовых и общественных пространств, </w:t>
      </w:r>
      <w:r w:rsidR="00211357" w:rsidRPr="00E70E73">
        <w:rPr>
          <w:rFonts w:ascii="Liberation Serif" w:hAnsi="Liberation Serif" w:cs="Liberation Serif"/>
          <w:sz w:val="28"/>
          <w:szCs w:val="28"/>
        </w:rPr>
        <w:t xml:space="preserve">в </w:t>
      </w:r>
      <w:r w:rsidRPr="00E70E73">
        <w:rPr>
          <w:rFonts w:ascii="Liberation Serif" w:hAnsi="Liberation Serif" w:cs="Liberation Serif"/>
          <w:sz w:val="28"/>
          <w:szCs w:val="28"/>
        </w:rPr>
        <w:t>2019 год</w:t>
      </w:r>
      <w:r w:rsidR="00211357" w:rsidRPr="00E70E73">
        <w:rPr>
          <w:rFonts w:ascii="Liberation Serif" w:hAnsi="Liberation Serif" w:cs="Liberation Serif"/>
          <w:sz w:val="28"/>
          <w:szCs w:val="28"/>
        </w:rPr>
        <w:t>у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 выполнены работы по благоустройству 163</w:t>
      </w:r>
      <w:r w:rsidR="001834B5" w:rsidRPr="00E70E73">
        <w:rPr>
          <w:rFonts w:ascii="Liberation Serif" w:hAnsi="Liberation Serif" w:cs="Liberation Serif"/>
          <w:sz w:val="28"/>
          <w:szCs w:val="28"/>
        </w:rPr>
        <w:t> </w:t>
      </w:r>
      <w:r w:rsidRPr="00E70E73">
        <w:rPr>
          <w:rFonts w:ascii="Liberation Serif" w:hAnsi="Liberation Serif" w:cs="Liberation Serif"/>
          <w:sz w:val="28"/>
          <w:szCs w:val="28"/>
        </w:rPr>
        <w:t>дворовых и 88 общественных территорий.</w:t>
      </w:r>
    </w:p>
    <w:p w:rsidR="006B5C4F" w:rsidRPr="00E70E73" w:rsidRDefault="006B5C4F" w:rsidP="006B5C4F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В 2019 году в соответствии с заключенными концессионными соглашениями и инвестиционными программами началась реализация проектов по строительству мусоросортировочных комплексов в Красноуфимске, Краснотурьинске, Нижнем Тагиле, Первоуральске и</w:t>
      </w:r>
      <w:r w:rsidR="00C41709" w:rsidRPr="00E70E73">
        <w:rPr>
          <w:rFonts w:ascii="Liberation Serif" w:hAnsi="Liberation Serif" w:cs="Liberation Serif"/>
          <w:sz w:val="28"/>
          <w:szCs w:val="28"/>
        </w:rPr>
        <w:t xml:space="preserve"> 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Алапаевске. Совокупная мощность объектов, планируемых в указанных городах, составит 647 тыс. тонн/год. 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 xml:space="preserve">В рамках направления «Развития малого и среднего бизнеса» программы «Пятилетка развития» в Уральском Институте наставничества для начинающих </w:t>
      </w:r>
      <w:r w:rsidRPr="00E70E73">
        <w:rPr>
          <w:rFonts w:ascii="Liberation Serif" w:hAnsi="Liberation Serif" w:cs="Liberation Serif"/>
          <w:sz w:val="28"/>
          <w:szCs w:val="28"/>
        </w:rPr>
        <w:lastRenderedPageBreak/>
        <w:t>предпринимателей по программам наставничества прошли обучение 798 человек, по итогам которого подготовлено 96 бизнес-проектов (на 1 декабря 2019 года).</w:t>
      </w:r>
    </w:p>
    <w:p w:rsidR="006B5C4F" w:rsidRPr="00E70E73" w:rsidRDefault="006B5C4F" w:rsidP="006B5C4F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Для начинающих предпринимателей и тех, кто хочет открыть свой бизнес, действует программа «Начни свое дело». Для действующих предпринимателей реализуются программы повышения квалификации.</w:t>
      </w:r>
    </w:p>
    <w:p w:rsidR="006B5C4F" w:rsidRPr="00E70E73" w:rsidRDefault="006B5C4F" w:rsidP="006B5C4F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С целью формирования профессиональных компетенций предпринимателей, а также руководителей и работников субъектов малого и среднего предпринимательства реализуются обучающие онлайн-занятия (</w:t>
      </w:r>
      <w:proofErr w:type="spellStart"/>
      <w:r w:rsidRPr="00E70E73">
        <w:rPr>
          <w:rFonts w:ascii="Liberation Serif" w:hAnsi="Liberation Serif" w:cs="Liberation Serif"/>
          <w:sz w:val="28"/>
          <w:szCs w:val="28"/>
        </w:rPr>
        <w:t>вебинары</w:t>
      </w:r>
      <w:proofErr w:type="spellEnd"/>
      <w:r w:rsidRPr="00E70E73">
        <w:rPr>
          <w:rFonts w:ascii="Liberation Serif" w:hAnsi="Liberation Serif" w:cs="Liberation Serif"/>
          <w:sz w:val="28"/>
          <w:szCs w:val="28"/>
        </w:rPr>
        <w:t>) по различным бизнес-тематикам.</w:t>
      </w:r>
    </w:p>
    <w:p w:rsidR="006B5C4F" w:rsidRPr="00E70E73" w:rsidRDefault="006B5C4F" w:rsidP="006B5C4F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Всего по программам обучения и специальным программам на 1 декабря 2019 года обучено 1133 субъектов малого и среднего предпринимательства и 1611 физических лиц, заинтересованных в начале осуществления предпринимательской деятельности.</w:t>
      </w:r>
    </w:p>
    <w:p w:rsidR="006B5C4F" w:rsidRPr="00E70E73" w:rsidRDefault="006B5C4F" w:rsidP="006B5C4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C00000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По направлению «Развитие гражданского общества и местного самоуправления» Программы во всех муниципальных образованиях утверждены стратегии социально-экономического развития до 2030 года.</w:t>
      </w:r>
      <w:r w:rsidRPr="00E70E73">
        <w:rPr>
          <w:rFonts w:ascii="Liberation Serif" w:hAnsi="Liberation Serif" w:cs="Liberation Serif"/>
          <w:color w:val="C00000"/>
          <w:sz w:val="28"/>
          <w:szCs w:val="28"/>
        </w:rPr>
        <w:t xml:space="preserve"> </w:t>
      </w:r>
    </w:p>
    <w:p w:rsidR="006B5C4F" w:rsidRPr="00E70E73" w:rsidRDefault="006B5C4F" w:rsidP="006B5C4F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В 2019 год</w:t>
      </w:r>
      <w:r w:rsidR="00C41709" w:rsidRPr="00E70E73">
        <w:rPr>
          <w:rFonts w:ascii="Liberation Serif" w:hAnsi="Liberation Serif" w:cs="Liberation Serif"/>
          <w:sz w:val="28"/>
          <w:szCs w:val="28"/>
        </w:rPr>
        <w:t>у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 в Свердловской области реализ</w:t>
      </w:r>
      <w:r w:rsidR="00211357" w:rsidRPr="00E70E73">
        <w:rPr>
          <w:rFonts w:ascii="Liberation Serif" w:hAnsi="Liberation Serif" w:cs="Liberation Serif"/>
          <w:sz w:val="28"/>
          <w:szCs w:val="28"/>
        </w:rPr>
        <w:t>ованы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 23 проекта инициативного бюджетирования в 12 муниципальных образованиях в</w:t>
      </w:r>
      <w:r w:rsidR="00211357" w:rsidRPr="00E70E73">
        <w:rPr>
          <w:rFonts w:ascii="Liberation Serif" w:hAnsi="Liberation Serif" w:cs="Liberation Serif"/>
          <w:sz w:val="28"/>
          <w:szCs w:val="28"/>
        </w:rPr>
        <w:t xml:space="preserve"> </w:t>
      </w:r>
      <w:r w:rsidRPr="00E70E73">
        <w:rPr>
          <w:rFonts w:ascii="Liberation Serif" w:hAnsi="Liberation Serif" w:cs="Liberation Serif"/>
          <w:sz w:val="28"/>
          <w:szCs w:val="28"/>
        </w:rPr>
        <w:t xml:space="preserve">Свердловской области, получивших </w:t>
      </w:r>
      <w:proofErr w:type="spellStart"/>
      <w:r w:rsidRPr="00E70E73">
        <w:rPr>
          <w:rFonts w:ascii="Liberation Serif" w:hAnsi="Liberation Serif" w:cs="Liberation Serif"/>
          <w:sz w:val="28"/>
          <w:szCs w:val="28"/>
        </w:rPr>
        <w:t>софинансирование</w:t>
      </w:r>
      <w:proofErr w:type="spellEnd"/>
      <w:r w:rsidRPr="00E70E73">
        <w:rPr>
          <w:rFonts w:ascii="Liberation Serif" w:hAnsi="Liberation Serif" w:cs="Liberation Serif"/>
          <w:sz w:val="28"/>
          <w:szCs w:val="28"/>
        </w:rPr>
        <w:t xml:space="preserve"> из областного</w:t>
      </w:r>
      <w:r w:rsidR="0039252B" w:rsidRPr="00E70E73">
        <w:rPr>
          <w:rFonts w:ascii="Liberation Serif" w:hAnsi="Liberation Serif" w:cs="Liberation Serif"/>
          <w:sz w:val="28"/>
          <w:szCs w:val="28"/>
        </w:rPr>
        <w:t xml:space="preserve"> бюджета на общую сумму 10 млн. </w:t>
      </w:r>
      <w:r w:rsidRPr="00E70E73">
        <w:rPr>
          <w:rFonts w:ascii="Liberation Serif" w:hAnsi="Liberation Serif" w:cs="Liberation Serif"/>
          <w:sz w:val="28"/>
          <w:szCs w:val="28"/>
        </w:rPr>
        <w:t>рублей.</w:t>
      </w:r>
    </w:p>
    <w:p w:rsidR="006B5C4F" w:rsidRPr="00E70E73" w:rsidRDefault="006B5C4F" w:rsidP="006B5C4F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70E73">
        <w:rPr>
          <w:rFonts w:ascii="Liberation Serif" w:hAnsi="Liberation Serif" w:cs="Liberation Serif"/>
          <w:color w:val="000000"/>
          <w:sz w:val="28"/>
          <w:szCs w:val="28"/>
        </w:rPr>
        <w:t xml:space="preserve">В период с 2015 года по настоящее время точки доступа построены </w:t>
      </w:r>
      <w:r w:rsidR="001834B5" w:rsidRPr="00E70E73">
        <w:rPr>
          <w:rFonts w:ascii="Liberation Serif" w:hAnsi="Liberation Serif" w:cs="Liberation Serif"/>
          <w:color w:val="000000"/>
          <w:sz w:val="28"/>
          <w:szCs w:val="28"/>
        </w:rPr>
        <w:t>в 191 </w:t>
      </w:r>
      <w:r w:rsidRPr="00E70E73">
        <w:rPr>
          <w:rFonts w:ascii="Liberation Serif" w:hAnsi="Liberation Serif" w:cs="Liberation Serif"/>
          <w:color w:val="000000"/>
          <w:sz w:val="28"/>
          <w:szCs w:val="28"/>
        </w:rPr>
        <w:t>населенном пункте, до конца 2020 года точки доступа к сети «Интернет» будут построены еще в 31 населенном пункте.</w:t>
      </w:r>
    </w:p>
    <w:p w:rsidR="006B5C4F" w:rsidRPr="009B004A" w:rsidRDefault="00972671" w:rsidP="006B5C4F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70E73">
        <w:rPr>
          <w:rFonts w:ascii="Liberation Serif" w:hAnsi="Liberation Serif" w:cs="Liberation Serif"/>
          <w:sz w:val="28"/>
          <w:szCs w:val="28"/>
        </w:rPr>
        <w:t>В рамках федерального проекта «Информационная инфраструктура» национальной программы «Цифровая экономика Российской Федерации» подключено 429 социально значимых объектов к информационно-телекоммуникационной сети «Интернет»</w:t>
      </w:r>
      <w:r w:rsidR="00211357" w:rsidRPr="00E70E73">
        <w:rPr>
          <w:rFonts w:ascii="Liberation Serif" w:hAnsi="Liberation Serif" w:cs="Liberation Serif"/>
          <w:sz w:val="28"/>
          <w:szCs w:val="28"/>
        </w:rPr>
        <w:t>, в том числе школы</w:t>
      </w:r>
      <w:r w:rsidR="001931F9" w:rsidRPr="00E70E73">
        <w:rPr>
          <w:rFonts w:ascii="Liberation Serif" w:hAnsi="Liberation Serif" w:cs="Liberation Serif"/>
          <w:sz w:val="28"/>
          <w:szCs w:val="28"/>
        </w:rPr>
        <w:t>,</w:t>
      </w:r>
      <w:r w:rsidR="00211357" w:rsidRPr="00E70E73">
        <w:rPr>
          <w:rFonts w:ascii="Liberation Serif" w:hAnsi="Liberation Serif" w:cs="Liberation Serif"/>
          <w:sz w:val="28"/>
          <w:szCs w:val="28"/>
        </w:rPr>
        <w:t xml:space="preserve"> </w:t>
      </w:r>
      <w:r w:rsidR="001931F9" w:rsidRPr="00E70E73">
        <w:rPr>
          <w:rFonts w:ascii="Liberation Serif" w:hAnsi="Liberation Serif" w:cs="Liberation Serif"/>
          <w:sz w:val="28"/>
          <w:szCs w:val="28"/>
        </w:rPr>
        <w:t xml:space="preserve">ФАП </w:t>
      </w:r>
      <w:r w:rsidR="00211357" w:rsidRPr="00E70E73">
        <w:rPr>
          <w:rFonts w:ascii="Liberation Serif" w:hAnsi="Liberation Serif" w:cs="Liberation Serif"/>
          <w:sz w:val="28"/>
          <w:szCs w:val="28"/>
        </w:rPr>
        <w:t>и другие социальные объекты</w:t>
      </w:r>
      <w:r w:rsidR="006B5C4F" w:rsidRPr="00E70E73">
        <w:rPr>
          <w:rFonts w:ascii="Liberation Serif" w:hAnsi="Liberation Serif" w:cs="Liberation Serif"/>
          <w:sz w:val="28"/>
          <w:szCs w:val="28"/>
        </w:rPr>
        <w:t>.</w:t>
      </w:r>
    </w:p>
    <w:p w:rsidR="00E120A0" w:rsidRDefault="00E120A0" w:rsidP="006C7A26">
      <w:pPr>
        <w:spacing w:after="0" w:line="240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</w:p>
    <w:sectPr w:rsidR="00E120A0" w:rsidSect="001F4C00">
      <w:headerReference w:type="default" r:id="rId7"/>
      <w:endnotePr>
        <w:numFmt w:val="chicago"/>
      </w:endnotePr>
      <w:pgSz w:w="11907" w:h="16839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E8C" w:rsidRDefault="00103E8C" w:rsidP="00112131">
      <w:pPr>
        <w:spacing w:after="0" w:line="240" w:lineRule="auto"/>
      </w:pPr>
      <w:r>
        <w:separator/>
      </w:r>
    </w:p>
  </w:endnote>
  <w:endnote w:type="continuationSeparator" w:id="0">
    <w:p w:rsidR="00103E8C" w:rsidRDefault="00103E8C" w:rsidP="0011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E8C" w:rsidRDefault="00103E8C" w:rsidP="00112131">
      <w:pPr>
        <w:spacing w:after="0" w:line="240" w:lineRule="auto"/>
      </w:pPr>
      <w:r>
        <w:separator/>
      </w:r>
    </w:p>
  </w:footnote>
  <w:footnote w:type="continuationSeparator" w:id="0">
    <w:p w:rsidR="00103E8C" w:rsidRDefault="00103E8C" w:rsidP="00112131">
      <w:pPr>
        <w:spacing w:after="0" w:line="240" w:lineRule="auto"/>
      </w:pPr>
      <w:r>
        <w:continuationSeparator/>
      </w:r>
    </w:p>
  </w:footnote>
  <w:footnote w:id="1">
    <w:p w:rsidR="006C15DA" w:rsidRPr="008A59CD" w:rsidRDefault="006C15DA" w:rsidP="00156C6F">
      <w:pPr>
        <w:pStyle w:val="a8"/>
        <w:ind w:firstLine="709"/>
        <w:jc w:val="both"/>
        <w:rPr>
          <w:rFonts w:ascii="Liberation Serif" w:hAnsi="Liberation Serif" w:cs="Liberation Serif"/>
        </w:rPr>
      </w:pPr>
      <w:r w:rsidRPr="008A59CD">
        <w:rPr>
          <w:rStyle w:val="aa"/>
          <w:rFonts w:ascii="Liberation Serif" w:hAnsi="Liberation Serif" w:cs="Liberation Serif"/>
        </w:rPr>
        <w:footnoteRef/>
      </w:r>
      <w:r w:rsidRPr="008A59CD">
        <w:rPr>
          <w:rFonts w:ascii="Liberation Serif" w:hAnsi="Liberation Serif" w:cs="Liberation Serif"/>
        </w:rPr>
        <w:t xml:space="preserve"> </w:t>
      </w:r>
      <w:r w:rsidR="008A59CD" w:rsidRPr="008A59CD">
        <w:rPr>
          <w:rFonts w:ascii="Liberation Serif" w:hAnsi="Liberation Serif" w:cs="Liberation Serif"/>
        </w:rPr>
        <w:t xml:space="preserve">В соответствии с Федеральным планом статистических работ, утвержденным распоряжением Правительства Российской Федерации от 06.05.2008 № 671-р, </w:t>
      </w:r>
      <w:r w:rsidRPr="008A59CD">
        <w:rPr>
          <w:rFonts w:ascii="Liberation Serif" w:hAnsi="Liberation Serif" w:cs="Liberation Serif"/>
        </w:rPr>
        <w:t>информация будет предоставлена после 15 апреля 2020 года.</w:t>
      </w:r>
    </w:p>
  </w:footnote>
  <w:footnote w:id="2">
    <w:p w:rsidR="00DB6A02" w:rsidRPr="00E70E73" w:rsidRDefault="00DB6A02" w:rsidP="00156C6F">
      <w:pPr>
        <w:pStyle w:val="a8"/>
        <w:ind w:firstLine="709"/>
        <w:jc w:val="both"/>
        <w:rPr>
          <w:rFonts w:ascii="Liberation Serif" w:hAnsi="Liberation Serif" w:cs="Liberation Serif"/>
        </w:rPr>
      </w:pPr>
      <w:r w:rsidRPr="00E70E73">
        <w:rPr>
          <w:rStyle w:val="aa"/>
          <w:rFonts w:ascii="Liberation Serif" w:hAnsi="Liberation Serif" w:cs="Liberation Serif"/>
        </w:rPr>
        <w:footnoteRef/>
      </w:r>
      <w:r w:rsidRPr="00E70E73">
        <w:rPr>
          <w:rFonts w:ascii="Liberation Serif" w:hAnsi="Liberation Serif" w:cs="Liberation Serif"/>
        </w:rPr>
        <w:t xml:space="preserve"> В соответствии с Федеральным планом статистических работ, утвержденным распоряжением Правительства Российской Федерации от 06.05.2008 № 671-р, статистические данные за 2019 год поступ</w:t>
      </w:r>
      <w:r w:rsidR="008A59CD" w:rsidRPr="00E70E73">
        <w:rPr>
          <w:rFonts w:ascii="Liberation Serif" w:hAnsi="Liberation Serif" w:cs="Liberation Serif"/>
        </w:rPr>
        <w:t>ит</w:t>
      </w:r>
      <w:r w:rsidRPr="00E70E73">
        <w:rPr>
          <w:rFonts w:ascii="Liberation Serif" w:hAnsi="Liberation Serif" w:cs="Liberation Serif"/>
        </w:rPr>
        <w:t xml:space="preserve"> не ранее </w:t>
      </w:r>
      <w:r w:rsidR="00F57832" w:rsidRPr="00E70E73">
        <w:rPr>
          <w:rFonts w:ascii="Liberation Serif" w:hAnsi="Liberation Serif" w:cs="Liberation Serif"/>
        </w:rPr>
        <w:t xml:space="preserve">конца </w:t>
      </w:r>
      <w:r w:rsidRPr="00E70E73">
        <w:rPr>
          <w:rFonts w:ascii="Liberation Serif" w:hAnsi="Liberation Serif" w:cs="Liberation Serif"/>
        </w:rPr>
        <w:t>февраля 2020</w:t>
      </w:r>
      <w:r w:rsidR="008A59CD" w:rsidRPr="00E70E73">
        <w:rPr>
          <w:rFonts w:ascii="Liberation Serif" w:hAnsi="Liberation Serif" w:cs="Liberation Serif"/>
        </w:rPr>
        <w:t> </w:t>
      </w:r>
      <w:r w:rsidRPr="00E70E73">
        <w:rPr>
          <w:rFonts w:ascii="Liberation Serif" w:hAnsi="Liberation Serif" w:cs="Liberation Serif"/>
        </w:rPr>
        <w:t>года.</w:t>
      </w:r>
    </w:p>
  </w:footnote>
  <w:footnote w:id="3">
    <w:p w:rsidR="001C529E" w:rsidRPr="00E70E73" w:rsidRDefault="001C529E" w:rsidP="00156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E70E73">
        <w:rPr>
          <w:rStyle w:val="aa"/>
          <w:rFonts w:ascii="Liberation Serif" w:hAnsi="Liberation Serif" w:cs="Liberation Serif"/>
        </w:rPr>
        <w:footnoteRef/>
      </w:r>
      <w:r w:rsidRPr="00E70E73">
        <w:rPr>
          <w:rFonts w:ascii="Liberation Serif" w:hAnsi="Liberation Serif" w:cs="Liberation Serif"/>
        </w:rPr>
        <w:t xml:space="preserve"> </w:t>
      </w:r>
      <w:r w:rsidRPr="00E70E73">
        <w:rPr>
          <w:rFonts w:ascii="Liberation Serif" w:hAnsi="Liberation Serif" w:cs="Liberation Serif"/>
          <w:sz w:val="20"/>
          <w:szCs w:val="20"/>
        </w:rPr>
        <w:t xml:space="preserve">В соответствии с Федеральным планом статистических работ, утвержденным распоряжением Правительства Российской Федерации </w:t>
      </w:r>
      <w:r w:rsidR="008A59CD" w:rsidRPr="00E70E73">
        <w:rPr>
          <w:rFonts w:ascii="Liberation Serif" w:hAnsi="Liberation Serif" w:cs="Liberation Serif"/>
          <w:sz w:val="20"/>
          <w:szCs w:val="20"/>
        </w:rPr>
        <w:t>от 06.05.2008 № 671-р,</w:t>
      </w:r>
      <w:r w:rsidRPr="00E70E73">
        <w:rPr>
          <w:rFonts w:ascii="Liberation Serif" w:hAnsi="Liberation Serif" w:cs="Liberation Serif"/>
          <w:sz w:val="20"/>
          <w:szCs w:val="20"/>
        </w:rPr>
        <w:t xml:space="preserve"> информаци</w:t>
      </w:r>
      <w:r w:rsidR="008A59CD" w:rsidRPr="00E70E73">
        <w:rPr>
          <w:rFonts w:ascii="Liberation Serif" w:hAnsi="Liberation Serif" w:cs="Liberation Serif"/>
          <w:sz w:val="20"/>
          <w:szCs w:val="20"/>
        </w:rPr>
        <w:t>я</w:t>
      </w:r>
      <w:r w:rsidRPr="00E70E73">
        <w:rPr>
          <w:rFonts w:ascii="Liberation Serif" w:hAnsi="Liberation Serif" w:cs="Liberation Serif"/>
          <w:sz w:val="20"/>
          <w:szCs w:val="20"/>
        </w:rPr>
        <w:t xml:space="preserve"> по необходимым для расчета показателям производится за год, предшествующий предыдущему</w:t>
      </w:r>
      <w:r w:rsidR="008A59CD" w:rsidRPr="00E70E73">
        <w:rPr>
          <w:rFonts w:ascii="Liberation Serif" w:hAnsi="Liberation Serif" w:cs="Liberation Serif"/>
          <w:sz w:val="20"/>
          <w:szCs w:val="20"/>
        </w:rPr>
        <w:t>,</w:t>
      </w:r>
      <w:r w:rsidRPr="00E70E73">
        <w:rPr>
          <w:rFonts w:ascii="Liberation Serif" w:hAnsi="Liberation Serif" w:cs="Liberation Serif"/>
          <w:sz w:val="20"/>
          <w:szCs w:val="20"/>
        </w:rPr>
        <w:t xml:space="preserve"> и </w:t>
      </w:r>
      <w:r w:rsidR="00F3107D" w:rsidRPr="00E70E73">
        <w:rPr>
          <w:rFonts w:ascii="Liberation Serif" w:hAnsi="Liberation Serif" w:cs="Liberation Serif"/>
          <w:sz w:val="20"/>
          <w:szCs w:val="20"/>
        </w:rPr>
        <w:t>будет о</w:t>
      </w:r>
      <w:r w:rsidRPr="00E70E73">
        <w:rPr>
          <w:rFonts w:ascii="Liberation Serif" w:hAnsi="Liberation Serif" w:cs="Liberation Serif"/>
          <w:sz w:val="20"/>
          <w:szCs w:val="20"/>
        </w:rPr>
        <w:t>публик</w:t>
      </w:r>
      <w:r w:rsidR="00F3107D" w:rsidRPr="00E70E73">
        <w:rPr>
          <w:rFonts w:ascii="Liberation Serif" w:hAnsi="Liberation Serif" w:cs="Liberation Serif"/>
          <w:sz w:val="20"/>
          <w:szCs w:val="20"/>
        </w:rPr>
        <w:t>ована</w:t>
      </w:r>
      <w:r w:rsidRPr="00E70E73">
        <w:rPr>
          <w:rFonts w:ascii="Liberation Serif" w:hAnsi="Liberation Serif" w:cs="Liberation Serif"/>
          <w:sz w:val="20"/>
          <w:szCs w:val="20"/>
        </w:rPr>
        <w:t xml:space="preserve"> не ранее 27 февраля </w:t>
      </w:r>
      <w:r w:rsidR="00F3107D" w:rsidRPr="00E70E73">
        <w:rPr>
          <w:rFonts w:ascii="Liberation Serif" w:hAnsi="Liberation Serif" w:cs="Liberation Serif"/>
          <w:sz w:val="20"/>
          <w:szCs w:val="20"/>
        </w:rPr>
        <w:t>2020</w:t>
      </w:r>
      <w:r w:rsidRPr="00E70E73">
        <w:rPr>
          <w:rFonts w:ascii="Liberation Serif" w:hAnsi="Liberation Serif" w:cs="Liberation Serif"/>
          <w:sz w:val="20"/>
          <w:szCs w:val="20"/>
        </w:rPr>
        <w:t xml:space="preserve"> года.</w:t>
      </w:r>
    </w:p>
  </w:footnote>
  <w:footnote w:id="4">
    <w:p w:rsidR="00344248" w:rsidRPr="009E6227" w:rsidRDefault="00344248" w:rsidP="00156C6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70E73">
        <w:rPr>
          <w:rStyle w:val="aa"/>
        </w:rPr>
        <w:footnoteRef/>
      </w:r>
      <w:r w:rsidRPr="00E70E73">
        <w:t xml:space="preserve"> </w:t>
      </w:r>
      <w:r w:rsidRPr="00E70E73">
        <w:rPr>
          <w:rFonts w:ascii="Liberation Serif" w:hAnsi="Liberation Serif" w:cs="Liberation Serif"/>
          <w:sz w:val="20"/>
          <w:szCs w:val="20"/>
        </w:rPr>
        <w:t>Фактические значения показателя указаны по состоянию на 1 октября 2019 года (статистические данные за 2019 год будут опубликованы в послед</w:t>
      </w:r>
      <w:r w:rsidR="00AD1DE6" w:rsidRPr="00E70E73">
        <w:rPr>
          <w:rFonts w:ascii="Liberation Serif" w:hAnsi="Liberation Serif" w:cs="Liberation Serif"/>
          <w:sz w:val="20"/>
          <w:szCs w:val="20"/>
        </w:rPr>
        <w:t>ней декаде февраля 2020 года</w:t>
      </w:r>
      <w:r w:rsidR="001834B5" w:rsidRPr="00E70E73">
        <w:rPr>
          <w:rFonts w:ascii="Liberation Serif" w:hAnsi="Liberation Serif" w:cs="Liberation Serif"/>
          <w:sz w:val="20"/>
          <w:szCs w:val="20"/>
        </w:rPr>
        <w:t>).</w:t>
      </w:r>
    </w:p>
  </w:footnote>
  <w:footnote w:id="5">
    <w:p w:rsidR="009E6227" w:rsidRPr="009E6227" w:rsidRDefault="009E6227" w:rsidP="00156C6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9E6227">
        <w:rPr>
          <w:rStyle w:val="aa"/>
        </w:rPr>
        <w:footnoteRef/>
      </w:r>
      <w:r w:rsidRPr="009E6227">
        <w:rPr>
          <w:rFonts w:ascii="Liberation Serif" w:hAnsi="Liberation Serif" w:cs="Liberation Serif"/>
          <w:sz w:val="20"/>
          <w:szCs w:val="20"/>
        </w:rPr>
        <w:t xml:space="preserve"> В соответствии с постановлением Правительства Свердловской обл</w:t>
      </w:r>
      <w:r>
        <w:rPr>
          <w:rFonts w:ascii="Liberation Serif" w:hAnsi="Liberation Serif" w:cs="Liberation Serif"/>
          <w:sz w:val="20"/>
          <w:szCs w:val="20"/>
        </w:rPr>
        <w:t>асти от 30.10.2019 № 743-ПП «Об </w:t>
      </w:r>
      <w:r w:rsidRPr="009E6227">
        <w:rPr>
          <w:rFonts w:ascii="Liberation Serif" w:hAnsi="Liberation Serif" w:cs="Liberation Serif"/>
          <w:sz w:val="20"/>
          <w:szCs w:val="20"/>
        </w:rPr>
        <w:t>одобрении прогноза социально-экономического развития Свердловской облас</w:t>
      </w:r>
      <w:r>
        <w:rPr>
          <w:rFonts w:ascii="Liberation Serif" w:hAnsi="Liberation Serif" w:cs="Liberation Serif"/>
          <w:sz w:val="20"/>
          <w:szCs w:val="20"/>
        </w:rPr>
        <w:t>ти на среднесрочный период 2020 </w:t>
      </w:r>
      <w:r>
        <w:rPr>
          <w:rFonts w:ascii="Liberation Serif" w:hAnsi="Liberation Serif" w:cs="Liberation Serif"/>
          <w:sz w:val="20"/>
          <w:szCs w:val="20"/>
        </w:rPr>
        <w:noBreakHyphen/>
      </w:r>
      <w:r w:rsidRPr="009E6227">
        <w:rPr>
          <w:rFonts w:ascii="Liberation Serif" w:hAnsi="Liberation Serif" w:cs="Liberation Serif"/>
          <w:sz w:val="20"/>
          <w:szCs w:val="20"/>
        </w:rPr>
        <w:t xml:space="preserve"> 2022 годов» прогнозное значение по итогам 2019 года ожидается на уровне 2496,6 млрд. </w:t>
      </w:r>
      <w:r w:rsidRPr="001834B5">
        <w:rPr>
          <w:rFonts w:ascii="Liberation Serif" w:hAnsi="Liberation Serif" w:cs="Liberation Serif"/>
          <w:sz w:val="20"/>
          <w:szCs w:val="20"/>
        </w:rPr>
        <w:t>рублей.</w:t>
      </w:r>
    </w:p>
  </w:footnote>
  <w:footnote w:id="6">
    <w:p w:rsidR="00AD1DE6" w:rsidRPr="00AD1DE6" w:rsidRDefault="00AD1DE6" w:rsidP="00156C6F">
      <w:pPr>
        <w:pStyle w:val="a8"/>
        <w:ind w:firstLine="709"/>
        <w:jc w:val="both"/>
        <w:rPr>
          <w:rFonts w:ascii="Liberation Serif" w:hAnsi="Liberation Serif" w:cs="Liberation Serif"/>
        </w:rPr>
      </w:pPr>
      <w:r w:rsidRPr="00AD1DE6">
        <w:rPr>
          <w:rStyle w:val="aa"/>
          <w:sz w:val="22"/>
          <w:szCs w:val="22"/>
        </w:rPr>
        <w:footnoteRef/>
      </w:r>
      <w:r>
        <w:rPr>
          <w:rFonts w:ascii="Liberation Serif" w:hAnsi="Liberation Serif" w:cs="Liberation Serif"/>
        </w:rPr>
        <w:t xml:space="preserve"> </w:t>
      </w:r>
      <w:r w:rsidRPr="00AD1DE6">
        <w:rPr>
          <w:rFonts w:ascii="Liberation Serif" w:hAnsi="Liberation Serif" w:cs="Liberation Serif"/>
        </w:rPr>
        <w:t>Данные о фактическом значении показателя за 2019 год будут получены в апреле 2020 года</w:t>
      </w:r>
      <w:r w:rsidR="00156C6F">
        <w:rPr>
          <w:rFonts w:ascii="Liberation Serif" w:hAnsi="Liberation Serif" w:cs="Liberation Serif"/>
        </w:rPr>
        <w:t>,</w:t>
      </w:r>
      <w:r w:rsidRPr="00AD1DE6">
        <w:rPr>
          <w:rFonts w:ascii="Liberation Serif" w:hAnsi="Liberation Serif" w:cs="Liberation Serif"/>
        </w:rPr>
        <w:t xml:space="preserve"> по итогам анализа</w:t>
      </w:r>
      <w:r w:rsidR="00156C6F">
        <w:rPr>
          <w:rFonts w:ascii="Liberation Serif" w:hAnsi="Liberation Serif" w:cs="Liberation Serif"/>
        </w:rPr>
        <w:t xml:space="preserve"> </w:t>
      </w:r>
      <w:r w:rsidRPr="00AD1DE6">
        <w:rPr>
          <w:rFonts w:ascii="Liberation Serif" w:hAnsi="Liberation Serif" w:cs="Liberation Serif"/>
        </w:rPr>
        <w:t>информации технических отчетов предприятий-</w:t>
      </w:r>
      <w:proofErr w:type="spellStart"/>
      <w:r w:rsidRPr="00AD1DE6">
        <w:rPr>
          <w:rFonts w:ascii="Liberation Serif" w:hAnsi="Liberation Serif" w:cs="Liberation Serif"/>
        </w:rPr>
        <w:t>природопользователей</w:t>
      </w:r>
      <w:proofErr w:type="spellEnd"/>
      <w:r w:rsidR="00156C6F">
        <w:rPr>
          <w:rFonts w:ascii="Liberation Serif" w:hAnsi="Liberation Serif" w:cs="Liberation Serif"/>
        </w:rPr>
        <w:t>,</w:t>
      </w:r>
      <w:r w:rsidR="00156C6F" w:rsidRPr="00156C6F">
        <w:rPr>
          <w:rFonts w:ascii="Liberation Serif" w:hAnsi="Liberation Serif" w:cs="Liberation Serif"/>
        </w:rPr>
        <w:t xml:space="preserve"> </w:t>
      </w:r>
      <w:r w:rsidR="00156C6F">
        <w:rPr>
          <w:rFonts w:ascii="Liberation Serif" w:hAnsi="Liberation Serif" w:cs="Liberation Serif"/>
        </w:rPr>
        <w:t>проводимого</w:t>
      </w:r>
      <w:r w:rsidR="00156C6F" w:rsidRPr="00AD1DE6">
        <w:rPr>
          <w:rFonts w:ascii="Liberation Serif" w:hAnsi="Liberation Serif" w:cs="Liberation Serif"/>
        </w:rPr>
        <w:t xml:space="preserve"> Министерством природных ресурсов и экологии Свердловской области</w:t>
      </w:r>
      <w:r w:rsidR="00156C6F">
        <w:rPr>
          <w:rFonts w:ascii="Liberation Serif" w:hAnsi="Liberation Serif" w:cs="Liberation Serif"/>
        </w:rPr>
        <w:t>.</w:t>
      </w:r>
    </w:p>
  </w:footnote>
  <w:footnote w:id="7">
    <w:p w:rsidR="00AD1DE6" w:rsidRDefault="00AD1DE6" w:rsidP="00156C6F">
      <w:pPr>
        <w:pStyle w:val="a8"/>
        <w:ind w:firstLine="709"/>
        <w:jc w:val="both"/>
      </w:pPr>
      <w:r>
        <w:rPr>
          <w:rStyle w:val="aa"/>
        </w:rPr>
        <w:footnoteRef/>
      </w:r>
      <w:r>
        <w:t xml:space="preserve"> </w:t>
      </w:r>
      <w:r w:rsidRPr="00F76809">
        <w:rPr>
          <w:rFonts w:ascii="Liberation Serif" w:hAnsi="Liberation Serif" w:cs="Liberation Serif"/>
        </w:rPr>
        <w:t>Статистические данные за 2019 год будут сформированы в апреле 2020 года.</w:t>
      </w:r>
    </w:p>
  </w:footnote>
  <w:footnote w:id="8">
    <w:p w:rsidR="00D64BF6" w:rsidRDefault="00D64BF6" w:rsidP="00E43154">
      <w:pPr>
        <w:pStyle w:val="a8"/>
        <w:ind w:firstLine="709"/>
        <w:jc w:val="both"/>
      </w:pPr>
      <w:r>
        <w:rPr>
          <w:rStyle w:val="aa"/>
        </w:rPr>
        <w:footnoteRef/>
      </w:r>
      <w:r>
        <w:t xml:space="preserve"> </w:t>
      </w:r>
      <w:r w:rsidR="00802A36" w:rsidRPr="00F76809">
        <w:rPr>
          <w:rFonts w:ascii="Liberation Serif" w:hAnsi="Liberation Serif" w:cs="Liberation Serif"/>
        </w:rPr>
        <w:t>Статистические данные за 2019 год</w:t>
      </w:r>
      <w:r w:rsidRPr="004F192F">
        <w:rPr>
          <w:rFonts w:ascii="Liberation Serif" w:hAnsi="Liberation Serif" w:cs="Liberation Serif"/>
        </w:rPr>
        <w:t xml:space="preserve"> для расчета показателя </w:t>
      </w:r>
      <w:r w:rsidR="00802A36">
        <w:rPr>
          <w:rFonts w:ascii="Liberation Serif" w:hAnsi="Liberation Serif" w:cs="Liberation Serif"/>
        </w:rPr>
        <w:t xml:space="preserve">будут сформированы </w:t>
      </w:r>
      <w:r w:rsidRPr="004F192F">
        <w:rPr>
          <w:rFonts w:ascii="Liberation Serif" w:hAnsi="Liberation Serif" w:cs="Liberation Serif"/>
        </w:rPr>
        <w:t>в июне 2020 года</w:t>
      </w:r>
      <w:r w:rsidR="00E43154">
        <w:rPr>
          <w:rFonts w:ascii="Liberation Serif" w:hAnsi="Liberation Serif" w:cs="Liberation Seri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 w:cs="Liberation Serif"/>
        <w:sz w:val="28"/>
        <w:szCs w:val="28"/>
      </w:rPr>
      <w:id w:val="-1203547674"/>
      <w:docPartObj>
        <w:docPartGallery w:val="Page Numbers (Top of Page)"/>
        <w:docPartUnique/>
      </w:docPartObj>
    </w:sdtPr>
    <w:sdtEndPr/>
    <w:sdtContent>
      <w:p w:rsidR="00962EED" w:rsidRPr="00AC0258" w:rsidRDefault="00962EED">
        <w:pPr>
          <w:pStyle w:val="ab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C025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C025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C025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300476">
          <w:rPr>
            <w:rFonts w:ascii="Liberation Serif" w:hAnsi="Liberation Serif" w:cs="Liberation Serif"/>
            <w:noProof/>
            <w:sz w:val="28"/>
            <w:szCs w:val="28"/>
          </w:rPr>
          <w:t>8</w:t>
        </w:r>
        <w:r w:rsidRPr="00AC025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62EED" w:rsidRDefault="00962EE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6C"/>
    <w:rsid w:val="0000261D"/>
    <w:rsid w:val="00012F6D"/>
    <w:rsid w:val="00033AF3"/>
    <w:rsid w:val="000348E5"/>
    <w:rsid w:val="00067011"/>
    <w:rsid w:val="000726DC"/>
    <w:rsid w:val="00083195"/>
    <w:rsid w:val="00093F66"/>
    <w:rsid w:val="000B01FA"/>
    <w:rsid w:val="000B1814"/>
    <w:rsid w:val="000C0767"/>
    <w:rsid w:val="000C0F1A"/>
    <w:rsid w:val="000C395B"/>
    <w:rsid w:val="000C791D"/>
    <w:rsid w:val="000D43A9"/>
    <w:rsid w:val="000F025E"/>
    <w:rsid w:val="000F7BC8"/>
    <w:rsid w:val="00100D25"/>
    <w:rsid w:val="00103E8C"/>
    <w:rsid w:val="001056B7"/>
    <w:rsid w:val="00105D36"/>
    <w:rsid w:val="00107586"/>
    <w:rsid w:val="00110437"/>
    <w:rsid w:val="00112131"/>
    <w:rsid w:val="00112C9D"/>
    <w:rsid w:val="00114390"/>
    <w:rsid w:val="00122705"/>
    <w:rsid w:val="001312D4"/>
    <w:rsid w:val="00135A37"/>
    <w:rsid w:val="00145BF5"/>
    <w:rsid w:val="00155B94"/>
    <w:rsid w:val="00156C6F"/>
    <w:rsid w:val="00163BFD"/>
    <w:rsid w:val="00170692"/>
    <w:rsid w:val="00171F58"/>
    <w:rsid w:val="00180A77"/>
    <w:rsid w:val="001834B5"/>
    <w:rsid w:val="00186DD8"/>
    <w:rsid w:val="001931F9"/>
    <w:rsid w:val="001B4B3B"/>
    <w:rsid w:val="001C1652"/>
    <w:rsid w:val="001C529E"/>
    <w:rsid w:val="001D1AD4"/>
    <w:rsid w:val="001E156C"/>
    <w:rsid w:val="001E2071"/>
    <w:rsid w:val="001E583D"/>
    <w:rsid w:val="001E5F83"/>
    <w:rsid w:val="001F4C00"/>
    <w:rsid w:val="00211357"/>
    <w:rsid w:val="00233B3C"/>
    <w:rsid w:val="002357DD"/>
    <w:rsid w:val="0024196A"/>
    <w:rsid w:val="002471AA"/>
    <w:rsid w:val="00247307"/>
    <w:rsid w:val="002507C9"/>
    <w:rsid w:val="002549A1"/>
    <w:rsid w:val="00262E8D"/>
    <w:rsid w:val="002A24EB"/>
    <w:rsid w:val="002A29F8"/>
    <w:rsid w:val="002B5475"/>
    <w:rsid w:val="002B7631"/>
    <w:rsid w:val="002C3FCB"/>
    <w:rsid w:val="002C57E4"/>
    <w:rsid w:val="002D730C"/>
    <w:rsid w:val="00300476"/>
    <w:rsid w:val="0030421F"/>
    <w:rsid w:val="003162C6"/>
    <w:rsid w:val="00322585"/>
    <w:rsid w:val="00341A0B"/>
    <w:rsid w:val="00344248"/>
    <w:rsid w:val="003464B8"/>
    <w:rsid w:val="00356563"/>
    <w:rsid w:val="0036094B"/>
    <w:rsid w:val="003646DE"/>
    <w:rsid w:val="00373AB7"/>
    <w:rsid w:val="003827BA"/>
    <w:rsid w:val="0039252B"/>
    <w:rsid w:val="00393159"/>
    <w:rsid w:val="00394CAB"/>
    <w:rsid w:val="003A6FAC"/>
    <w:rsid w:val="003C4AA6"/>
    <w:rsid w:val="003C676E"/>
    <w:rsid w:val="003E4269"/>
    <w:rsid w:val="003E6B5F"/>
    <w:rsid w:val="00412C93"/>
    <w:rsid w:val="00423578"/>
    <w:rsid w:val="00425CC5"/>
    <w:rsid w:val="00440F13"/>
    <w:rsid w:val="00442113"/>
    <w:rsid w:val="0045688D"/>
    <w:rsid w:val="00474B05"/>
    <w:rsid w:val="00487201"/>
    <w:rsid w:val="00490F83"/>
    <w:rsid w:val="00492974"/>
    <w:rsid w:val="00492E8E"/>
    <w:rsid w:val="004A2A16"/>
    <w:rsid w:val="004A62F8"/>
    <w:rsid w:val="004B7AB0"/>
    <w:rsid w:val="004C3DDC"/>
    <w:rsid w:val="004D5226"/>
    <w:rsid w:val="004D57EF"/>
    <w:rsid w:val="004E0A2E"/>
    <w:rsid w:val="004E1EC1"/>
    <w:rsid w:val="004F1491"/>
    <w:rsid w:val="004F49E0"/>
    <w:rsid w:val="004F5D78"/>
    <w:rsid w:val="004F7F6C"/>
    <w:rsid w:val="00500588"/>
    <w:rsid w:val="00503523"/>
    <w:rsid w:val="00520674"/>
    <w:rsid w:val="00524447"/>
    <w:rsid w:val="00541175"/>
    <w:rsid w:val="00541EF3"/>
    <w:rsid w:val="00547C50"/>
    <w:rsid w:val="005515BF"/>
    <w:rsid w:val="00563950"/>
    <w:rsid w:val="00564E3C"/>
    <w:rsid w:val="0056648F"/>
    <w:rsid w:val="00576A7C"/>
    <w:rsid w:val="00580B79"/>
    <w:rsid w:val="005A2126"/>
    <w:rsid w:val="005A4395"/>
    <w:rsid w:val="005C55D7"/>
    <w:rsid w:val="005D2749"/>
    <w:rsid w:val="005E4F15"/>
    <w:rsid w:val="00602C30"/>
    <w:rsid w:val="0061445E"/>
    <w:rsid w:val="00630A84"/>
    <w:rsid w:val="00637D5E"/>
    <w:rsid w:val="00666A87"/>
    <w:rsid w:val="006744BD"/>
    <w:rsid w:val="006757D0"/>
    <w:rsid w:val="00682751"/>
    <w:rsid w:val="0068581D"/>
    <w:rsid w:val="006A12B3"/>
    <w:rsid w:val="006B1A95"/>
    <w:rsid w:val="006B4AE9"/>
    <w:rsid w:val="006B5C4F"/>
    <w:rsid w:val="006C15DA"/>
    <w:rsid w:val="006C208E"/>
    <w:rsid w:val="006C27E4"/>
    <w:rsid w:val="006C7A26"/>
    <w:rsid w:val="006D1671"/>
    <w:rsid w:val="006D3E1C"/>
    <w:rsid w:val="006D458F"/>
    <w:rsid w:val="006D770E"/>
    <w:rsid w:val="006E0DBE"/>
    <w:rsid w:val="006E19E2"/>
    <w:rsid w:val="00707779"/>
    <w:rsid w:val="00712BD9"/>
    <w:rsid w:val="00735B38"/>
    <w:rsid w:val="00774F2E"/>
    <w:rsid w:val="007753AB"/>
    <w:rsid w:val="00787AFF"/>
    <w:rsid w:val="007A0008"/>
    <w:rsid w:val="007A3529"/>
    <w:rsid w:val="007A3810"/>
    <w:rsid w:val="007A79C2"/>
    <w:rsid w:val="007B204C"/>
    <w:rsid w:val="007D4B30"/>
    <w:rsid w:val="00801A8C"/>
    <w:rsid w:val="00802A36"/>
    <w:rsid w:val="00827062"/>
    <w:rsid w:val="00827B21"/>
    <w:rsid w:val="00836CDC"/>
    <w:rsid w:val="008457BA"/>
    <w:rsid w:val="00853331"/>
    <w:rsid w:val="008536AA"/>
    <w:rsid w:val="008858B1"/>
    <w:rsid w:val="008918E6"/>
    <w:rsid w:val="008A59CD"/>
    <w:rsid w:val="008A62AD"/>
    <w:rsid w:val="008B1A22"/>
    <w:rsid w:val="008C0788"/>
    <w:rsid w:val="008C16C3"/>
    <w:rsid w:val="008D57B1"/>
    <w:rsid w:val="008D5D73"/>
    <w:rsid w:val="008D626A"/>
    <w:rsid w:val="008E10D6"/>
    <w:rsid w:val="008E116D"/>
    <w:rsid w:val="008E5941"/>
    <w:rsid w:val="008F45F1"/>
    <w:rsid w:val="008F67ED"/>
    <w:rsid w:val="00900DBB"/>
    <w:rsid w:val="00905CE7"/>
    <w:rsid w:val="00907274"/>
    <w:rsid w:val="00962366"/>
    <w:rsid w:val="00962EED"/>
    <w:rsid w:val="00972671"/>
    <w:rsid w:val="00972D93"/>
    <w:rsid w:val="00976D9D"/>
    <w:rsid w:val="00987235"/>
    <w:rsid w:val="0099544B"/>
    <w:rsid w:val="009B2191"/>
    <w:rsid w:val="009C0E17"/>
    <w:rsid w:val="009E5069"/>
    <w:rsid w:val="009E6227"/>
    <w:rsid w:val="009E648E"/>
    <w:rsid w:val="009F0908"/>
    <w:rsid w:val="009F1966"/>
    <w:rsid w:val="009F6116"/>
    <w:rsid w:val="009F6690"/>
    <w:rsid w:val="00A03521"/>
    <w:rsid w:val="00A101B7"/>
    <w:rsid w:val="00A14878"/>
    <w:rsid w:val="00A15B2F"/>
    <w:rsid w:val="00A72306"/>
    <w:rsid w:val="00A91E33"/>
    <w:rsid w:val="00A96588"/>
    <w:rsid w:val="00A969D5"/>
    <w:rsid w:val="00AB047C"/>
    <w:rsid w:val="00AC0258"/>
    <w:rsid w:val="00AC1786"/>
    <w:rsid w:val="00AD1DE6"/>
    <w:rsid w:val="00AD2CEC"/>
    <w:rsid w:val="00AE0184"/>
    <w:rsid w:val="00AE0A71"/>
    <w:rsid w:val="00AF50CF"/>
    <w:rsid w:val="00B006FA"/>
    <w:rsid w:val="00B02854"/>
    <w:rsid w:val="00B07B59"/>
    <w:rsid w:val="00B12149"/>
    <w:rsid w:val="00B20A01"/>
    <w:rsid w:val="00B31BC5"/>
    <w:rsid w:val="00B45575"/>
    <w:rsid w:val="00B54540"/>
    <w:rsid w:val="00B55338"/>
    <w:rsid w:val="00B57381"/>
    <w:rsid w:val="00B74DD4"/>
    <w:rsid w:val="00B828BD"/>
    <w:rsid w:val="00B978A4"/>
    <w:rsid w:val="00BA5EF9"/>
    <w:rsid w:val="00BB4FBD"/>
    <w:rsid w:val="00BB6BFE"/>
    <w:rsid w:val="00BC51AA"/>
    <w:rsid w:val="00BD31E9"/>
    <w:rsid w:val="00BD3D73"/>
    <w:rsid w:val="00BE049C"/>
    <w:rsid w:val="00BE6FAA"/>
    <w:rsid w:val="00BF7B5F"/>
    <w:rsid w:val="00C14965"/>
    <w:rsid w:val="00C41709"/>
    <w:rsid w:val="00C747EE"/>
    <w:rsid w:val="00CA2A9D"/>
    <w:rsid w:val="00CB5CFD"/>
    <w:rsid w:val="00CE0006"/>
    <w:rsid w:val="00CE388B"/>
    <w:rsid w:val="00CF0CB5"/>
    <w:rsid w:val="00CF48E2"/>
    <w:rsid w:val="00D028DD"/>
    <w:rsid w:val="00D045E3"/>
    <w:rsid w:val="00D05DF5"/>
    <w:rsid w:val="00D1652F"/>
    <w:rsid w:val="00D31D1A"/>
    <w:rsid w:val="00D422FD"/>
    <w:rsid w:val="00D45517"/>
    <w:rsid w:val="00D45F56"/>
    <w:rsid w:val="00D64BF6"/>
    <w:rsid w:val="00D66225"/>
    <w:rsid w:val="00D666B0"/>
    <w:rsid w:val="00D72371"/>
    <w:rsid w:val="00D86F6A"/>
    <w:rsid w:val="00D92F1C"/>
    <w:rsid w:val="00DA5EC1"/>
    <w:rsid w:val="00DB37C6"/>
    <w:rsid w:val="00DB6A02"/>
    <w:rsid w:val="00DD0D83"/>
    <w:rsid w:val="00DD27D6"/>
    <w:rsid w:val="00DF0401"/>
    <w:rsid w:val="00E02A7B"/>
    <w:rsid w:val="00E120A0"/>
    <w:rsid w:val="00E14A23"/>
    <w:rsid w:val="00E15590"/>
    <w:rsid w:val="00E2691D"/>
    <w:rsid w:val="00E30F27"/>
    <w:rsid w:val="00E314AE"/>
    <w:rsid w:val="00E41734"/>
    <w:rsid w:val="00E43154"/>
    <w:rsid w:val="00E5707B"/>
    <w:rsid w:val="00E67518"/>
    <w:rsid w:val="00E70E73"/>
    <w:rsid w:val="00E71CA8"/>
    <w:rsid w:val="00E84973"/>
    <w:rsid w:val="00E91428"/>
    <w:rsid w:val="00E91BF8"/>
    <w:rsid w:val="00EC53A3"/>
    <w:rsid w:val="00ED07CE"/>
    <w:rsid w:val="00EF3B0A"/>
    <w:rsid w:val="00F04652"/>
    <w:rsid w:val="00F048AB"/>
    <w:rsid w:val="00F1209B"/>
    <w:rsid w:val="00F2384E"/>
    <w:rsid w:val="00F3107D"/>
    <w:rsid w:val="00F3583E"/>
    <w:rsid w:val="00F3704E"/>
    <w:rsid w:val="00F44E9C"/>
    <w:rsid w:val="00F4632B"/>
    <w:rsid w:val="00F46386"/>
    <w:rsid w:val="00F56DD6"/>
    <w:rsid w:val="00F57832"/>
    <w:rsid w:val="00F6657A"/>
    <w:rsid w:val="00F66D4D"/>
    <w:rsid w:val="00F75582"/>
    <w:rsid w:val="00F76809"/>
    <w:rsid w:val="00F77E3D"/>
    <w:rsid w:val="00F851C0"/>
    <w:rsid w:val="00F853F5"/>
    <w:rsid w:val="00F86000"/>
    <w:rsid w:val="00F962E6"/>
    <w:rsid w:val="00F96E69"/>
    <w:rsid w:val="00FA01CF"/>
    <w:rsid w:val="00FA08A9"/>
    <w:rsid w:val="00FB30C2"/>
    <w:rsid w:val="00FC7F7F"/>
    <w:rsid w:val="00FD0828"/>
    <w:rsid w:val="00FD491F"/>
    <w:rsid w:val="00FE4B46"/>
    <w:rsid w:val="00FF562E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25FA13-1CBA-4314-8DF7-A9F0C000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B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5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5B2F"/>
    <w:rPr>
      <w:rFonts w:ascii="Segoe UI" w:hAnsi="Segoe UI" w:cs="Segoe UI"/>
      <w:sz w:val="18"/>
      <w:szCs w:val="18"/>
    </w:rPr>
  </w:style>
  <w:style w:type="paragraph" w:styleId="a5">
    <w:name w:val="endnote text"/>
    <w:basedOn w:val="a"/>
    <w:link w:val="a6"/>
    <w:uiPriority w:val="99"/>
    <w:semiHidden/>
    <w:unhideWhenUsed/>
    <w:rsid w:val="0011213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1213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1213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1213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1213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12131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62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2EED"/>
  </w:style>
  <w:style w:type="paragraph" w:styleId="ad">
    <w:name w:val="footer"/>
    <w:basedOn w:val="a"/>
    <w:link w:val="ae"/>
    <w:uiPriority w:val="99"/>
    <w:unhideWhenUsed/>
    <w:rsid w:val="00962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2EED"/>
  </w:style>
  <w:style w:type="paragraph" w:styleId="af">
    <w:name w:val="List Paragraph"/>
    <w:aliases w:val="ПАРАГРАФ,List Paragraph,Абзац списка11"/>
    <w:basedOn w:val="a"/>
    <w:link w:val="af0"/>
    <w:uiPriority w:val="34"/>
    <w:qFormat/>
    <w:rsid w:val="007077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27B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0">
    <w:name w:val="Абзац списка Знак"/>
    <w:aliases w:val="ПАРАГРАФ Знак,List Paragraph Знак,Абзац списка11 Знак"/>
    <w:link w:val="af"/>
    <w:uiPriority w:val="34"/>
    <w:rsid w:val="006B5C4F"/>
  </w:style>
  <w:style w:type="character" w:customStyle="1" w:styleId="af1">
    <w:name w:val="Основной текст_"/>
    <w:link w:val="3"/>
    <w:rsid w:val="006B5C4F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f1"/>
    <w:rsid w:val="006B5C4F"/>
    <w:pPr>
      <w:shd w:val="clear" w:color="auto" w:fill="FFFFFF"/>
      <w:spacing w:after="0" w:line="360" w:lineRule="exac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6C886-A225-473D-BE67-7ECE9DA5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Клинова Ксения Сергеевна</dc:creator>
  <cp:keywords/>
  <dc:description/>
  <cp:lastModifiedBy>Пользователь Windows</cp:lastModifiedBy>
  <cp:revision>2</cp:revision>
  <cp:lastPrinted>2020-01-17T11:45:00Z</cp:lastPrinted>
  <dcterms:created xsi:type="dcterms:W3CDTF">2020-03-20T09:15:00Z</dcterms:created>
  <dcterms:modified xsi:type="dcterms:W3CDTF">2020-03-20T09:15:00Z</dcterms:modified>
</cp:coreProperties>
</file>