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6B60FA" w:rsidP="00171F50">
      <w:pPr>
        <w:ind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</w:t>
      </w:r>
      <w:r w:rsidR="00B52D2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="00B52D23">
        <w:rPr>
          <w:b/>
          <w:sz w:val="28"/>
          <w:szCs w:val="28"/>
        </w:rPr>
        <w:t xml:space="preserve"> проведения плановой камеральной проверки </w:t>
      </w:r>
      <w:r w:rsidR="00F26C38">
        <w:rPr>
          <w:b/>
          <w:sz w:val="28"/>
          <w:szCs w:val="28"/>
        </w:rPr>
        <w:t xml:space="preserve">Березовского муниципального бюджетного учреждения дополнительного образования «Детская музыкальная школа» пос. </w:t>
      </w:r>
      <w:proofErr w:type="spellStart"/>
      <w:r w:rsidR="00F26C38">
        <w:rPr>
          <w:b/>
          <w:sz w:val="28"/>
          <w:szCs w:val="28"/>
        </w:rPr>
        <w:t>Ключевск</w:t>
      </w:r>
      <w:proofErr w:type="spellEnd"/>
    </w:p>
    <w:p w:rsidR="0039339A" w:rsidRPr="00CA7520" w:rsidRDefault="0039339A" w:rsidP="00171F50">
      <w:pPr>
        <w:ind w:firstLine="851"/>
        <w:jc w:val="both"/>
        <w:rPr>
          <w:sz w:val="28"/>
          <w:szCs w:val="28"/>
        </w:rPr>
      </w:pPr>
    </w:p>
    <w:p w:rsidR="00FE41EF" w:rsidRPr="00CA7520" w:rsidRDefault="00FE41EF" w:rsidP="00171F50">
      <w:pPr>
        <w:ind w:firstLine="851"/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BC5DB2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</w:t>
      </w:r>
      <w:r w:rsidR="00B95E82">
        <w:rPr>
          <w:sz w:val="28"/>
          <w:szCs w:val="28"/>
        </w:rPr>
        <w:t xml:space="preserve"> </w:t>
      </w:r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</w:t>
      </w:r>
      <w:r w:rsidR="00F26C38">
        <w:rPr>
          <w:sz w:val="28"/>
          <w:szCs w:val="28"/>
        </w:rPr>
        <w:t xml:space="preserve">   </w:t>
      </w:r>
      <w:r w:rsidRPr="00CA7520">
        <w:rPr>
          <w:sz w:val="28"/>
          <w:szCs w:val="28"/>
        </w:rPr>
        <w:t xml:space="preserve">   </w:t>
      </w:r>
      <w:r w:rsidR="00F26C38">
        <w:rPr>
          <w:sz w:val="28"/>
          <w:szCs w:val="28"/>
        </w:rPr>
        <w:t>05</w:t>
      </w:r>
      <w:r w:rsidR="00A44586">
        <w:rPr>
          <w:sz w:val="28"/>
          <w:szCs w:val="28"/>
        </w:rPr>
        <w:t xml:space="preserve"> </w:t>
      </w:r>
      <w:r w:rsidR="00F26C38">
        <w:rPr>
          <w:sz w:val="28"/>
          <w:szCs w:val="28"/>
        </w:rPr>
        <w:t>марта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</w:t>
      </w:r>
      <w:r w:rsidR="00F26C38">
        <w:rPr>
          <w:rFonts w:eastAsia="Calibri"/>
          <w:sz w:val="28"/>
          <w:szCs w:val="28"/>
          <w:lang w:eastAsia="en-US"/>
        </w:rPr>
        <w:t>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171F50">
      <w:pPr>
        <w:ind w:firstLine="851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6B60FA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Управлением финансов Березовского городского округа проведена плановая камеральная проверка целевого и эффективного использования бюджетных средств, предоставленных на функционирование учреждения и иных средств за 2019 года – отчетный период 2020 года в </w:t>
      </w:r>
      <w:r w:rsidR="00F26C38">
        <w:rPr>
          <w:sz w:val="28"/>
          <w:szCs w:val="28"/>
        </w:rPr>
        <w:t xml:space="preserve">Березовском муниципальном бюджетном учреждении дополнительного образования «Детская музыкальная школа» по. </w:t>
      </w:r>
      <w:proofErr w:type="spellStart"/>
      <w:r w:rsidR="00F26C38">
        <w:rPr>
          <w:sz w:val="28"/>
          <w:szCs w:val="28"/>
        </w:rPr>
        <w:t>Ключевск</w:t>
      </w:r>
      <w:proofErr w:type="spellEnd"/>
      <w:r w:rsidR="00F26C38">
        <w:rPr>
          <w:sz w:val="28"/>
          <w:szCs w:val="28"/>
        </w:rPr>
        <w:t>.</w:t>
      </w:r>
    </w:p>
    <w:p w:rsidR="006B60FA" w:rsidRDefault="006B60FA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DB78A3" w:rsidRDefault="00F26C38" w:rsidP="00171F50">
      <w:pPr>
        <w:pStyle w:val="3"/>
        <w:shd w:val="clear" w:color="auto" w:fill="auto"/>
        <w:spacing w:before="0" w:after="0" w:line="240" w:lineRule="auto"/>
        <w:ind w:firstLine="851"/>
        <w:rPr>
          <w:color w:val="000000"/>
          <w:sz w:val="28"/>
          <w:szCs w:val="28"/>
        </w:rPr>
      </w:pPr>
      <w:r>
        <w:rPr>
          <w:sz w:val="28"/>
          <w:szCs w:val="28"/>
        </w:rPr>
        <w:t>Формирование муниципального задания на 2019 плановый период 2020-2021гг. до утверждения бюджета Березовского городского округа</w:t>
      </w:r>
      <w:r w:rsidR="00DB78A3">
        <w:rPr>
          <w:sz w:val="28"/>
          <w:szCs w:val="28"/>
        </w:rPr>
        <w:t xml:space="preserve"> и направления в адрес главного распорядителя бюджетных средств уведомления о лимитах бюджетных обязательств</w:t>
      </w:r>
      <w:r w:rsidR="00171F50">
        <w:rPr>
          <w:sz w:val="28"/>
          <w:szCs w:val="28"/>
        </w:rPr>
        <w:t xml:space="preserve">, что является нарушением части 3 статьи 219 Бюджетного кодекса РФ, пункта </w:t>
      </w:r>
      <w:r>
        <w:rPr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Порядка формирования муниципального задания на оказание муниципальных услуг (выполнение работ) в отношении муниципальных учреждений (организаций) и финансового обеспечения выполнения муниципального задания, утвержденного Постановлением администрации Березовского городского округа от 30.05.2016 №380 с изменениями от 27.12.2017 №1032</w:t>
      </w:r>
      <w:r w:rsidR="00DB78A3">
        <w:rPr>
          <w:color w:val="000000"/>
          <w:sz w:val="28"/>
          <w:szCs w:val="28"/>
        </w:rPr>
        <w:t>.</w:t>
      </w:r>
    </w:p>
    <w:p w:rsidR="005D169B" w:rsidRDefault="00DB78A3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Неправомерное перечисление части субсидии на выполнение муниципального задания в 1 квартале 2020 года, что является нарушением пункта 3.2 соглашения о предоставлении субсидии на обеспечение выполнения муниципального задания.</w:t>
      </w:r>
    </w:p>
    <w:p w:rsidR="00DB78A3" w:rsidRDefault="00DB78A3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Отсутствие отчетности по целевому расходованию субсидий на иные цели, что является нарушением пункта 5 Порядка</w:t>
      </w:r>
      <w:r>
        <w:rPr>
          <w:sz w:val="28"/>
          <w:szCs w:val="28"/>
        </w:rPr>
        <w:t xml:space="preserve"> определения объема и условий предоставления субсидий из бюджета Березовского городского округа муниципальным бюджетным и автономным учреждениям Березовского городского округа на иные цели</w:t>
      </w:r>
      <w:r>
        <w:rPr>
          <w:sz w:val="28"/>
          <w:szCs w:val="28"/>
        </w:rPr>
        <w:t xml:space="preserve">, утвержденного Постановлением администрации Березовского городского округа от 20.01.2020 №35. </w:t>
      </w:r>
    </w:p>
    <w:p w:rsidR="00171F50" w:rsidRDefault="00171F50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Учетной политикой учреждения не установлен метод начисления амортизации – нарушение пункта 2 статьи 21 Федерального закона о бухгалтерском учете, пункта 36 части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СГС «Основные средства».</w:t>
      </w:r>
    </w:p>
    <w:p w:rsidR="00171F50" w:rsidRDefault="00171F50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оложений, установленных Учетной политикой учреждения, и Положения о комиссии по поступлению и выбытию активов (Приложение №13 к Учетной политике) в части организации работы комиссии и оформления первичных учетных документов при принятии объектов нефинансовых активов.</w:t>
      </w:r>
    </w:p>
    <w:p w:rsidR="00171F50" w:rsidRDefault="00171F50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есоответствие фактического ведения регистров бухгалтерского учета требованиям по ведению электронных регистров бухгалтерского учета и положениям Учетной политики</w:t>
      </w:r>
      <w:r>
        <w:rPr>
          <w:sz w:val="28"/>
          <w:szCs w:val="28"/>
        </w:rPr>
        <w:t xml:space="preserve"> – нарушение подпункта «д» пункта 2 части 4 Приказа Минфина РФ от 15.06.2020 №103н</w:t>
      </w:r>
      <w:r>
        <w:rPr>
          <w:sz w:val="28"/>
          <w:szCs w:val="28"/>
        </w:rPr>
        <w:t>.</w:t>
      </w:r>
    </w:p>
    <w:p w:rsidR="00171F50" w:rsidRDefault="00C55A59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Фактическое п</w:t>
      </w:r>
      <w:r w:rsidR="00171F50">
        <w:rPr>
          <w:sz w:val="28"/>
          <w:szCs w:val="28"/>
        </w:rPr>
        <w:t>ринятие к учету первичных учетных документов, подтверждающих совершение факта хозяйственной жизни</w:t>
      </w:r>
      <w:r>
        <w:rPr>
          <w:sz w:val="28"/>
          <w:szCs w:val="28"/>
        </w:rPr>
        <w:t>, поступающих в учреждение несвоевременно</w:t>
      </w:r>
      <w:r w:rsidR="00BC5DB2">
        <w:rPr>
          <w:sz w:val="28"/>
          <w:szCs w:val="28"/>
        </w:rPr>
        <w:t xml:space="preserve"> в нарушение пункта 10 части </w:t>
      </w:r>
      <w:r w:rsidR="00BC5DB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Учетной политики учреждения, части 1 статьи 10 Федерального закона №402-ФЗ, пункта 16 Федерального стандарта №256н, пункта 20 Приказа Минфина РФ №34 от 29.07.1998. </w:t>
      </w:r>
      <w:r w:rsidR="00171F50">
        <w:rPr>
          <w:sz w:val="28"/>
          <w:szCs w:val="28"/>
        </w:rPr>
        <w:t xml:space="preserve">  </w:t>
      </w:r>
    </w:p>
    <w:p w:rsidR="00171F50" w:rsidRPr="00BC5DB2" w:rsidRDefault="00BC5DB2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Неправомерное принятие к оплате копий документов без подписи и печати исполнителя, что является нарушением подпунктов 6, 7 части 2 статьи 9 Федерального закона №402-ФЗ, пункта 25 Федерального стандарта №256н. </w:t>
      </w:r>
    </w:p>
    <w:p w:rsidR="006B60FA" w:rsidRDefault="006B60FA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</w:p>
    <w:p w:rsidR="006B60FA" w:rsidRDefault="00BC5DB2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адрес начальника Управления культуры и спорта Березовского городского округа - </w:t>
      </w:r>
      <w:r>
        <w:rPr>
          <w:sz w:val="28"/>
          <w:szCs w:val="28"/>
        </w:rPr>
        <w:t>главного распоря</w:t>
      </w:r>
      <w:r>
        <w:rPr>
          <w:sz w:val="28"/>
          <w:szCs w:val="28"/>
        </w:rPr>
        <w:t xml:space="preserve">дителя бюджетных средств и директора Березовского муниципального бюджетного учреждения дополнительного образования «Детская музыкальная школа» пос. </w:t>
      </w:r>
      <w:proofErr w:type="spellStart"/>
      <w:r>
        <w:rPr>
          <w:sz w:val="28"/>
          <w:szCs w:val="28"/>
        </w:rPr>
        <w:t>Ключевск</w:t>
      </w:r>
      <w:proofErr w:type="spellEnd"/>
      <w:r>
        <w:rPr>
          <w:sz w:val="28"/>
          <w:szCs w:val="28"/>
        </w:rPr>
        <w:t xml:space="preserve"> направлено представление об устранении нарушений</w:t>
      </w:r>
      <w:r w:rsidR="00C41BA5">
        <w:rPr>
          <w:sz w:val="28"/>
          <w:szCs w:val="28"/>
        </w:rPr>
        <w:t>.</w:t>
      </w:r>
      <w:r>
        <w:rPr>
          <w:sz w:val="28"/>
          <w:szCs w:val="28"/>
        </w:rPr>
        <w:t xml:space="preserve"> По нарушениям положений Учетной политики при ведении бухгалтерского учета проведена работа Муниципальным казенным учреждением «Центр сопровождения развития системы образования и культуры»</w:t>
      </w:r>
      <w:r w:rsidR="00D47C5A">
        <w:rPr>
          <w:sz w:val="28"/>
          <w:szCs w:val="28"/>
        </w:rPr>
        <w:t xml:space="preserve"> Березовского городского округа</w:t>
      </w:r>
      <w:r>
        <w:rPr>
          <w:sz w:val="28"/>
          <w:szCs w:val="28"/>
        </w:rPr>
        <w:t xml:space="preserve"> в ходе проведения проверки, все замечания устранены</w:t>
      </w:r>
      <w:r w:rsidR="00D47C5A">
        <w:rPr>
          <w:sz w:val="28"/>
          <w:szCs w:val="28"/>
        </w:rPr>
        <w:t>, Учетная политика приведена в соответствие</w:t>
      </w:r>
      <w:r>
        <w:rPr>
          <w:sz w:val="28"/>
          <w:szCs w:val="28"/>
        </w:rPr>
        <w:t>.</w:t>
      </w:r>
      <w:bookmarkStart w:id="0" w:name="_GoBack"/>
      <w:bookmarkEnd w:id="0"/>
    </w:p>
    <w:sectPr w:rsidR="006B60FA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27A23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71F50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169B"/>
    <w:rsid w:val="005D6FCF"/>
    <w:rsid w:val="005E63A4"/>
    <w:rsid w:val="005F1D0B"/>
    <w:rsid w:val="00632AC8"/>
    <w:rsid w:val="00676735"/>
    <w:rsid w:val="0068144F"/>
    <w:rsid w:val="006A20DE"/>
    <w:rsid w:val="006B60FA"/>
    <w:rsid w:val="006B7E61"/>
    <w:rsid w:val="006C4759"/>
    <w:rsid w:val="00752ED8"/>
    <w:rsid w:val="00753894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44586"/>
    <w:rsid w:val="00A5759D"/>
    <w:rsid w:val="00A97BCD"/>
    <w:rsid w:val="00AC4AA5"/>
    <w:rsid w:val="00AC5F47"/>
    <w:rsid w:val="00AE4033"/>
    <w:rsid w:val="00B11717"/>
    <w:rsid w:val="00B3406D"/>
    <w:rsid w:val="00B52D23"/>
    <w:rsid w:val="00B87002"/>
    <w:rsid w:val="00B95E82"/>
    <w:rsid w:val="00BA3A7A"/>
    <w:rsid w:val="00BC5DB2"/>
    <w:rsid w:val="00C31295"/>
    <w:rsid w:val="00C41BA5"/>
    <w:rsid w:val="00C55A59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7C5A"/>
    <w:rsid w:val="00D56D63"/>
    <w:rsid w:val="00D608F9"/>
    <w:rsid w:val="00D8766A"/>
    <w:rsid w:val="00DB78A3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26C38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8DC8-8D6D-4F66-81F7-3B6A6AB3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3842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user-005</cp:lastModifiedBy>
  <cp:revision>3</cp:revision>
  <cp:lastPrinted>2020-08-20T06:24:00Z</cp:lastPrinted>
  <dcterms:created xsi:type="dcterms:W3CDTF">2021-03-09T05:58:00Z</dcterms:created>
  <dcterms:modified xsi:type="dcterms:W3CDTF">2021-03-09T05:59:00Z</dcterms:modified>
</cp:coreProperties>
</file>