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5A" w:rsidRDefault="0064785A" w:rsidP="004004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АНАЛИТИЧЕСКАЯ ЗАПИСКА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результатах оценки</w:t>
      </w:r>
      <w:r w:rsidRPr="00BF35FF"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предоставленн</w:t>
      </w:r>
      <w:r>
        <w:rPr>
          <w:rFonts w:ascii="Times New Roman" w:hAnsi="Times New Roman" w:cs="Times New Roman"/>
          <w:b/>
          <w:bCs/>
          <w:sz w:val="28"/>
          <w:szCs w:val="28"/>
        </w:rPr>
        <w:t>ых налоговых (неналоговых)</w:t>
      </w:r>
      <w:r w:rsidRPr="00BF35FF">
        <w:rPr>
          <w:rFonts w:ascii="Times New Roman" w:hAnsi="Times New Roman" w:cs="Times New Roman"/>
          <w:b/>
          <w:bCs/>
          <w:sz w:val="28"/>
          <w:szCs w:val="28"/>
        </w:rPr>
        <w:t xml:space="preserve"> льгот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5FF">
        <w:rPr>
          <w:rFonts w:ascii="Times New Roman" w:hAnsi="Times New Roman" w:cs="Times New Roman"/>
          <w:b/>
          <w:bCs/>
          <w:sz w:val="28"/>
          <w:szCs w:val="28"/>
        </w:rPr>
        <w:t>и ставок налогов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(неналоговых  платежей), </w:t>
      </w:r>
      <w:r w:rsidRPr="00BF35FF">
        <w:rPr>
          <w:rFonts w:ascii="Times New Roman" w:hAnsi="Times New Roman" w:cs="Times New Roman"/>
          <w:b/>
          <w:bCs/>
          <w:sz w:val="28"/>
          <w:szCs w:val="28"/>
        </w:rPr>
        <w:t>установленных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5FF">
        <w:rPr>
          <w:rFonts w:ascii="Times New Roman" w:hAnsi="Times New Roman" w:cs="Times New Roman"/>
          <w:b/>
          <w:bCs/>
          <w:sz w:val="28"/>
          <w:szCs w:val="28"/>
        </w:rPr>
        <w:t>Думой 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ерезовского городского округа за </w:t>
      </w:r>
      <w:r w:rsidRPr="00BF35FF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4 год, и планируемых к предоставлению в 2016 году</w:t>
      </w:r>
      <w:r w:rsidRPr="00BF35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4785A" w:rsidRPr="0040048A" w:rsidRDefault="0064785A" w:rsidP="004004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785A" w:rsidRPr="00110556" w:rsidRDefault="0064785A" w:rsidP="0011055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финансов Березовского городского округа в соответствии с «</w:t>
      </w:r>
      <w:hyperlink r:id="rId5" w:anchor="Par41#Par41" w:history="1">
        <w:r w:rsidRPr="0011055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м</w:t>
      </w:r>
      <w:r w:rsidRPr="00110556">
        <w:rPr>
          <w:rFonts w:ascii="Times New Roman" w:hAnsi="Times New Roman" w:cs="Times New Roman"/>
          <w:sz w:val="28"/>
          <w:szCs w:val="28"/>
        </w:rPr>
        <w:t xml:space="preserve"> о порядке установления и отмены льгот по налогам и неналоговым платежам в Березовском городском округе, проведения оценки эффективности налоговых и неналоговых льгот и ставок налогов (нен</w:t>
      </w:r>
      <w:r>
        <w:rPr>
          <w:rFonts w:ascii="Times New Roman" w:hAnsi="Times New Roman" w:cs="Times New Roman"/>
          <w:sz w:val="28"/>
          <w:szCs w:val="28"/>
        </w:rPr>
        <w:t>алоговых платежей)»,  утвержденным Решением Думы Березовского городского округа от 30.01.2014 №113 проведена оценка эффективности налоговых (неналоговых) льгот и ставок налогов (неналоговых платежей) за 2014 год.</w:t>
      </w:r>
    </w:p>
    <w:p w:rsidR="0064785A" w:rsidRDefault="0064785A" w:rsidP="0011055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Pr="00110556" w:rsidRDefault="0064785A" w:rsidP="001105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556">
        <w:rPr>
          <w:rFonts w:ascii="Times New Roman" w:hAnsi="Times New Roman" w:cs="Times New Roman"/>
          <w:b/>
          <w:bCs/>
          <w:sz w:val="28"/>
          <w:szCs w:val="28"/>
        </w:rPr>
        <w:t xml:space="preserve">Оценка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предоставленных налоговых льгот, ставок налогов.</w:t>
      </w:r>
    </w:p>
    <w:p w:rsidR="0064785A" w:rsidRDefault="0064785A" w:rsidP="003115E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1.Земельный налог.</w:t>
      </w:r>
    </w:p>
    <w:p w:rsidR="0064785A" w:rsidRPr="00F40EA5" w:rsidRDefault="0064785A" w:rsidP="00F40EA5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433BE7">
        <w:rPr>
          <w:rFonts w:ascii="Times New Roman" w:hAnsi="Times New Roman" w:cs="Times New Roman"/>
          <w:sz w:val="28"/>
          <w:szCs w:val="28"/>
        </w:rPr>
        <w:t>Сумма предоставленных льгот за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3BE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433BE7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433BE7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 xml:space="preserve">у составила </w:t>
      </w:r>
      <w:r w:rsidRPr="00433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20 139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33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Березовского городского округа от 24.10.2013 №92 «Об установлении земельного налога на территории Березовского городского округа» (далее решение Думы БГО от 24.10.2013 №92). В том числе: сумма предоставленных льгот по организациям составила </w:t>
      </w:r>
      <w:r>
        <w:rPr>
          <w:rFonts w:ascii="Times New Roman" w:hAnsi="Times New Roman" w:cs="Times New Roman"/>
          <w:b/>
          <w:bCs/>
          <w:sz w:val="28"/>
          <w:szCs w:val="28"/>
        </w:rPr>
        <w:t>14 213</w:t>
      </w:r>
      <w:r w:rsidRPr="00C45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(с целью исключения встречных денежных потоков), сумма льгот, предоставленных физическим лицам (с целью повышения социальной защищенности граждан) – </w:t>
      </w:r>
      <w:r>
        <w:rPr>
          <w:rFonts w:ascii="Times New Roman" w:hAnsi="Times New Roman" w:cs="Times New Roman"/>
          <w:b/>
          <w:bCs/>
          <w:sz w:val="28"/>
          <w:szCs w:val="28"/>
        </w:rPr>
        <w:t>5 926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785A" w:rsidRDefault="0064785A" w:rsidP="007F207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Перечень льгот установленных Решением Думы  БГО от 24.10.2013 №92 в приложении 1.</w:t>
      </w:r>
    </w:p>
    <w:p w:rsidR="0064785A" w:rsidRDefault="0064785A" w:rsidP="007F207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F4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таблице 1 приведен расчет бюджетной эффективности предоставленных в 2014 году льгот по земельному налогу.</w:t>
      </w:r>
    </w:p>
    <w:p w:rsidR="0064785A" w:rsidRDefault="0064785A" w:rsidP="0061373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64785A" w:rsidRDefault="0064785A" w:rsidP="001220C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1220C3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0C3">
        <w:rPr>
          <w:rFonts w:ascii="Times New Roman" w:hAnsi="Times New Roman" w:cs="Times New Roman"/>
          <w:sz w:val="28"/>
          <w:szCs w:val="28"/>
        </w:rPr>
        <w:t xml:space="preserve">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0C3">
        <w:rPr>
          <w:rFonts w:ascii="Times New Roman" w:hAnsi="Times New Roman" w:cs="Times New Roman"/>
          <w:sz w:val="28"/>
          <w:szCs w:val="28"/>
        </w:rPr>
        <w:t>на территории Березовского городского округа льгот по земельному налогу, установленных  Решением Думы Березовского гор</w:t>
      </w:r>
      <w:r>
        <w:rPr>
          <w:rFonts w:ascii="Times New Roman" w:hAnsi="Times New Roman" w:cs="Times New Roman"/>
          <w:sz w:val="28"/>
          <w:szCs w:val="28"/>
        </w:rPr>
        <w:t>одского округа от 24.10.2013 №92 за 2014</w:t>
      </w:r>
      <w:r w:rsidRPr="001220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85A" w:rsidRDefault="0064785A" w:rsidP="001220C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4110"/>
        <w:gridCol w:w="1759"/>
        <w:gridCol w:w="1820"/>
        <w:gridCol w:w="1430"/>
      </w:tblGrid>
      <w:tr w:rsidR="0064785A" w:rsidRPr="001220C3">
        <w:trPr>
          <w:trHeight w:val="510"/>
        </w:trPr>
        <w:tc>
          <w:tcPr>
            <w:tcW w:w="640" w:type="dxa"/>
          </w:tcPr>
          <w:p w:rsidR="0064785A" w:rsidRPr="00A55EBF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64785A" w:rsidRPr="00A55EBF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BF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759" w:type="dxa"/>
          </w:tcPr>
          <w:p w:rsidR="0064785A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BF"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</w:p>
          <w:p w:rsidR="0064785A" w:rsidRPr="00A55EBF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(2013 год)</w:t>
            </w:r>
          </w:p>
        </w:tc>
        <w:tc>
          <w:tcPr>
            <w:tcW w:w="1820" w:type="dxa"/>
          </w:tcPr>
          <w:p w:rsidR="0064785A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BF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</w:t>
            </w:r>
          </w:p>
          <w:p w:rsidR="0064785A" w:rsidRPr="00A55EBF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(2014 год)</w:t>
            </w:r>
          </w:p>
        </w:tc>
        <w:tc>
          <w:tcPr>
            <w:tcW w:w="1430" w:type="dxa"/>
          </w:tcPr>
          <w:p w:rsidR="0064785A" w:rsidRPr="00A55EBF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BF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</w:tr>
      <w:tr w:rsidR="0064785A" w:rsidRPr="001220C3">
        <w:trPr>
          <w:trHeight w:val="270"/>
        </w:trPr>
        <w:tc>
          <w:tcPr>
            <w:tcW w:w="640" w:type="dxa"/>
          </w:tcPr>
          <w:p w:rsidR="0064785A" w:rsidRPr="00A55EBF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785A" w:rsidRPr="00A55EBF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64785A" w:rsidRPr="00A55EBF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64785A" w:rsidRPr="00A55EBF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:rsidR="0064785A" w:rsidRPr="00A55EBF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85A" w:rsidRPr="001220C3">
        <w:trPr>
          <w:trHeight w:val="758"/>
        </w:trPr>
        <w:tc>
          <w:tcPr>
            <w:tcW w:w="640" w:type="dxa"/>
          </w:tcPr>
          <w:p w:rsidR="0064785A" w:rsidRPr="00A77BAD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4785A" w:rsidRPr="00B20DBD" w:rsidRDefault="0064785A" w:rsidP="003120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0DBD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налога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0DBD">
              <w:rPr>
                <w:rFonts w:ascii="Times New Roman" w:hAnsi="Times New Roman" w:cs="Times New Roman"/>
                <w:sz w:val="24"/>
                <w:szCs w:val="24"/>
              </w:rPr>
              <w:t>земельного налога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20DBD">
              <w:rPr>
                <w:rFonts w:ascii="Times New Roman" w:hAnsi="Times New Roman" w:cs="Times New Roman"/>
                <w:sz w:val="24"/>
                <w:szCs w:val="24"/>
              </w:rPr>
              <w:t xml:space="preserve"> в местный бюджет всего, в тысячах рублей</w:t>
            </w:r>
          </w:p>
        </w:tc>
        <w:tc>
          <w:tcPr>
            <w:tcW w:w="1759" w:type="dxa"/>
          </w:tcPr>
          <w:p w:rsidR="0064785A" w:rsidRPr="00A77BAD" w:rsidRDefault="0064785A" w:rsidP="0051505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AD">
              <w:rPr>
                <w:rFonts w:ascii="Times New Roman" w:hAnsi="Times New Roman" w:cs="Times New Roman"/>
                <w:sz w:val="28"/>
                <w:szCs w:val="28"/>
              </w:rPr>
              <w:t>175 442,00</w:t>
            </w:r>
          </w:p>
        </w:tc>
        <w:tc>
          <w:tcPr>
            <w:tcW w:w="1820" w:type="dxa"/>
          </w:tcPr>
          <w:p w:rsidR="0064785A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159 742</w:t>
            </w:r>
          </w:p>
          <w:p w:rsidR="0064785A" w:rsidRPr="00A77BAD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64785A" w:rsidRPr="00A77BAD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  <w:r w:rsidRPr="00A77BA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4785A" w:rsidRPr="001220C3">
        <w:trPr>
          <w:trHeight w:val="1352"/>
        </w:trPr>
        <w:tc>
          <w:tcPr>
            <w:tcW w:w="640" w:type="dxa"/>
          </w:tcPr>
          <w:p w:rsidR="0064785A" w:rsidRPr="00A77BAD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64785A" w:rsidRPr="00B20DBD" w:rsidRDefault="0064785A" w:rsidP="003120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0DBD">
              <w:rPr>
                <w:rFonts w:ascii="Times New Roman" w:hAnsi="Times New Roman" w:cs="Times New Roman"/>
                <w:sz w:val="24"/>
                <w:szCs w:val="24"/>
              </w:rPr>
              <w:t>Сумма недополученных доходов местного бюджета по земельному налогу по категории налогоплательщиков, в тысячах рублей</w:t>
            </w:r>
          </w:p>
        </w:tc>
        <w:tc>
          <w:tcPr>
            <w:tcW w:w="1759" w:type="dxa"/>
          </w:tcPr>
          <w:p w:rsidR="0064785A" w:rsidRPr="00A77BAD" w:rsidRDefault="0064785A" w:rsidP="0051505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AD">
              <w:rPr>
                <w:rFonts w:ascii="Times New Roman" w:hAnsi="Times New Roman" w:cs="Times New Roman"/>
                <w:sz w:val="28"/>
                <w:szCs w:val="28"/>
              </w:rPr>
              <w:t>15 492,00</w:t>
            </w:r>
          </w:p>
        </w:tc>
        <w:tc>
          <w:tcPr>
            <w:tcW w:w="1820" w:type="dxa"/>
          </w:tcPr>
          <w:p w:rsidR="0064785A" w:rsidRPr="00A77BAD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20 139</w:t>
            </w:r>
          </w:p>
        </w:tc>
        <w:tc>
          <w:tcPr>
            <w:tcW w:w="1430" w:type="dxa"/>
          </w:tcPr>
          <w:p w:rsidR="0064785A" w:rsidRPr="00A77BAD" w:rsidRDefault="0064785A" w:rsidP="00941C4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Pr="00A77BA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4785A" w:rsidRPr="001220C3">
        <w:trPr>
          <w:trHeight w:val="804"/>
        </w:trPr>
        <w:tc>
          <w:tcPr>
            <w:tcW w:w="640" w:type="dxa"/>
          </w:tcPr>
          <w:p w:rsidR="0064785A" w:rsidRPr="00A77BAD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4785A" w:rsidRPr="00B20DBD" w:rsidRDefault="0064785A" w:rsidP="00A55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0DBD">
              <w:rPr>
                <w:rFonts w:ascii="Times New Roman" w:hAnsi="Times New Roman" w:cs="Times New Roman"/>
                <w:sz w:val="24"/>
                <w:szCs w:val="24"/>
              </w:rPr>
              <w:t>Коэффициент бюджетной эффективности &lt;*&gt; (гр.5 стр.1/гр.5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DBD">
              <w:rPr>
                <w:rFonts w:ascii="Times New Roman" w:hAnsi="Times New Roman" w:cs="Times New Roman"/>
                <w:sz w:val="24"/>
                <w:szCs w:val="24"/>
              </w:rPr>
              <w:t>стр. 2)</w:t>
            </w:r>
          </w:p>
        </w:tc>
        <w:tc>
          <w:tcPr>
            <w:tcW w:w="1759" w:type="dxa"/>
          </w:tcPr>
          <w:p w:rsidR="0064785A" w:rsidRPr="00A77BAD" w:rsidRDefault="0064785A" w:rsidP="0051505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AD">
              <w:rPr>
                <w:rFonts w:ascii="Times New Roman" w:hAnsi="Times New Roman" w:cs="Times New Roman"/>
                <w:sz w:val="28"/>
                <w:szCs w:val="28"/>
              </w:rPr>
              <w:t>1,06</w:t>
            </w:r>
          </w:p>
        </w:tc>
        <w:tc>
          <w:tcPr>
            <w:tcW w:w="1820" w:type="dxa"/>
          </w:tcPr>
          <w:p w:rsidR="0064785A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  <w:p w:rsidR="0064785A" w:rsidRPr="00A77BAD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64785A" w:rsidRPr="00A77BAD" w:rsidRDefault="0064785A" w:rsidP="00A77BA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4785A" w:rsidRDefault="0064785A" w:rsidP="003115E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Предельные ставки по земельному налогу установлены статьей 394 главы 31 Налогового Кодекса Российской Федерации. По земельным участкам, отнесенным к землям сельскохозяйственного назначения, занятым жилищным фондом и объектами инженерной инфраструктуры жилищно-коммунального комплекса, приобретенным для жилищного строительства, для личного подсобного хозяйства, садоводства, огородничества, животноводства, а также дачного хозяйства ставка земельного налога не может превышать 0,3%. </w:t>
      </w:r>
    </w:p>
    <w:p w:rsidR="0064785A" w:rsidRDefault="0064785A" w:rsidP="00530C3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Думы БГО от 24.10.2013 №92 на 2014 год установлена максимальная ставка земельного налога 0,3%, кроме земельных участков, занятых жилищным фондом индивидуальной жилой застройки, земельным участкам, приобретенным (предоставленным) для личного подсобного хозяйства, дачного хозяйства, садоводства, огородничества или животноводства,   для которых установлена ставка 0,2%.  Сумма недополученного</w:t>
      </w:r>
      <w:r w:rsidRPr="003E35CB">
        <w:rPr>
          <w:rFonts w:ascii="Times New Roman" w:hAnsi="Times New Roman" w:cs="Times New Roman"/>
          <w:sz w:val="28"/>
          <w:szCs w:val="28"/>
        </w:rPr>
        <w:t xml:space="preserve"> налога </w:t>
      </w:r>
      <w:r>
        <w:rPr>
          <w:rFonts w:ascii="Times New Roman" w:hAnsi="Times New Roman" w:cs="Times New Roman"/>
          <w:sz w:val="28"/>
          <w:szCs w:val="28"/>
        </w:rPr>
        <w:t xml:space="preserve">в отношении указанной категории </w:t>
      </w:r>
      <w:r w:rsidRPr="003E35CB">
        <w:rPr>
          <w:rFonts w:ascii="Times New Roman" w:hAnsi="Times New Roman" w:cs="Times New Roman"/>
          <w:sz w:val="28"/>
          <w:szCs w:val="28"/>
        </w:rPr>
        <w:t>земельных участков, налогообложение которых произведено по ставке 0,2%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35CB">
        <w:rPr>
          <w:rFonts w:ascii="Times New Roman" w:hAnsi="Times New Roman" w:cs="Times New Roman"/>
          <w:sz w:val="28"/>
          <w:szCs w:val="28"/>
        </w:rPr>
        <w:t xml:space="preserve">  составила </w:t>
      </w:r>
      <w:r>
        <w:rPr>
          <w:rFonts w:ascii="Times New Roman" w:hAnsi="Times New Roman" w:cs="Times New Roman"/>
          <w:sz w:val="28"/>
          <w:szCs w:val="28"/>
        </w:rPr>
        <w:t xml:space="preserve">9184 </w:t>
      </w:r>
      <w:r w:rsidRPr="003E35CB">
        <w:rPr>
          <w:rFonts w:ascii="Times New Roman" w:hAnsi="Times New Roman" w:cs="Times New Roman"/>
          <w:sz w:val="28"/>
          <w:szCs w:val="28"/>
        </w:rPr>
        <w:t>тыс.рублей. Применение ставок имеет социальную направленность.</w:t>
      </w:r>
    </w:p>
    <w:p w:rsidR="0064785A" w:rsidRPr="00277DAD" w:rsidRDefault="0064785A" w:rsidP="00277D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 вышеуказанным решением в 2014 году действует</w:t>
      </w:r>
      <w:r w:rsidRPr="00277DAD">
        <w:rPr>
          <w:rFonts w:ascii="Times New Roman" w:hAnsi="Times New Roman" w:cs="Times New Roman"/>
        </w:rPr>
        <w:t xml:space="preserve"> ставка 0,1</w:t>
      </w:r>
      <w:r>
        <w:rPr>
          <w:rFonts w:ascii="Times New Roman" w:hAnsi="Times New Roman" w:cs="Times New Roman"/>
        </w:rPr>
        <w:t>%</w:t>
      </w:r>
      <w:r w:rsidRPr="00277DAD">
        <w:rPr>
          <w:rFonts w:ascii="Times New Roman" w:hAnsi="Times New Roman" w:cs="Times New Roman"/>
        </w:rPr>
        <w:t xml:space="preserve"> по земельным участкам, занятым жилищным фондом малоэтажной, средней этажности, многоэтажной и повышенной этажности застройки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приобретенные (предоставленн</w:t>
      </w:r>
      <w:r>
        <w:rPr>
          <w:rFonts w:ascii="Times New Roman" w:hAnsi="Times New Roman" w:cs="Times New Roman"/>
        </w:rPr>
        <w:t xml:space="preserve">ые) для жилищного строительства, </w:t>
      </w:r>
      <w:r w:rsidRPr="00277DAD">
        <w:rPr>
          <w:rFonts w:ascii="Times New Roman" w:hAnsi="Times New Roman" w:cs="Times New Roman"/>
        </w:rPr>
        <w:t xml:space="preserve">  По данному виду разрешенного использования сформир</w:t>
      </w:r>
      <w:r>
        <w:rPr>
          <w:rFonts w:ascii="Times New Roman" w:hAnsi="Times New Roman" w:cs="Times New Roman"/>
        </w:rPr>
        <w:t xml:space="preserve">овалась  сумма недополученного </w:t>
      </w:r>
      <w:r w:rsidRPr="00277DAD">
        <w:rPr>
          <w:rFonts w:ascii="Times New Roman" w:hAnsi="Times New Roman" w:cs="Times New Roman"/>
        </w:rPr>
        <w:t xml:space="preserve">налога в размере </w:t>
      </w:r>
      <w:r>
        <w:rPr>
          <w:rFonts w:ascii="Times New Roman" w:hAnsi="Times New Roman" w:cs="Times New Roman"/>
        </w:rPr>
        <w:t xml:space="preserve">2998 </w:t>
      </w:r>
      <w:r w:rsidRPr="00277DAD">
        <w:rPr>
          <w:rFonts w:ascii="Times New Roman" w:hAnsi="Times New Roman" w:cs="Times New Roman"/>
        </w:rPr>
        <w:t xml:space="preserve">тыс.рублей. Земельный налог по ставке 0,1% </w:t>
      </w:r>
      <w:r>
        <w:rPr>
          <w:rFonts w:ascii="Times New Roman" w:hAnsi="Times New Roman" w:cs="Times New Roman"/>
        </w:rPr>
        <w:t xml:space="preserve">  </w:t>
      </w:r>
      <w:r w:rsidRPr="00277DAD">
        <w:rPr>
          <w:rFonts w:ascii="Times New Roman" w:hAnsi="Times New Roman" w:cs="Times New Roman"/>
        </w:rPr>
        <w:t>уплачивают собственники квартир, проживающие в многоквартирных домах в части доли земельного участка пропорционально площади, занимаемых квартир. Сумма налога  от кадастровой стоимости земельных участков, на которых расположены многоквартирные дома</w:t>
      </w:r>
      <w:r>
        <w:rPr>
          <w:rFonts w:ascii="Times New Roman" w:hAnsi="Times New Roman" w:cs="Times New Roman"/>
        </w:rPr>
        <w:t>,</w:t>
      </w:r>
      <w:r w:rsidRPr="00277DAD">
        <w:rPr>
          <w:rFonts w:ascii="Times New Roman" w:hAnsi="Times New Roman" w:cs="Times New Roman"/>
        </w:rPr>
        <w:t xml:space="preserve"> поступит только в 2015 году по начислениям за 201</w:t>
      </w:r>
      <w:r>
        <w:rPr>
          <w:rFonts w:ascii="Times New Roman" w:hAnsi="Times New Roman" w:cs="Times New Roman"/>
        </w:rPr>
        <w:t>4 год в размере 1499 тыс.рублей</w:t>
      </w:r>
      <w:r w:rsidRPr="00277DAD">
        <w:rPr>
          <w:rFonts w:ascii="Times New Roman" w:hAnsi="Times New Roman" w:cs="Times New Roman"/>
        </w:rPr>
        <w:t>. С 2015 года в соответствии с подпунктом 6, пункта 2, статьи 389 Налогового кодекса РФ</w:t>
      </w:r>
      <w:r>
        <w:rPr>
          <w:rFonts w:ascii="Times New Roman" w:hAnsi="Times New Roman" w:cs="Times New Roman"/>
        </w:rPr>
        <w:t xml:space="preserve"> </w:t>
      </w:r>
      <w:r w:rsidRPr="00277DAD">
        <w:rPr>
          <w:rFonts w:ascii="Times New Roman" w:hAnsi="Times New Roman" w:cs="Times New Roman"/>
        </w:rPr>
        <w:t>земельные участки, входящие в состав общего и</w:t>
      </w:r>
      <w:r>
        <w:rPr>
          <w:rFonts w:ascii="Times New Roman" w:hAnsi="Times New Roman" w:cs="Times New Roman"/>
        </w:rPr>
        <w:t>мущества многоквартирного дома,</w:t>
      </w:r>
      <w:r w:rsidRPr="00277DAD">
        <w:rPr>
          <w:rFonts w:ascii="Times New Roman" w:hAnsi="Times New Roman" w:cs="Times New Roman"/>
        </w:rPr>
        <w:t xml:space="preserve"> не являются объектом нало</w:t>
      </w:r>
      <w:r>
        <w:rPr>
          <w:rFonts w:ascii="Times New Roman" w:hAnsi="Times New Roman" w:cs="Times New Roman"/>
        </w:rPr>
        <w:t>гообложения. В связи с чем, поступлений  по земельному налогу по многоквартирными домами не</w:t>
      </w:r>
      <w:r w:rsidRPr="00665F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планируется</w:t>
      </w:r>
      <w:r w:rsidRPr="00277DAD">
        <w:rPr>
          <w:rFonts w:ascii="Times New Roman" w:hAnsi="Times New Roman" w:cs="Times New Roman"/>
        </w:rPr>
        <w:t>.</w:t>
      </w:r>
    </w:p>
    <w:p w:rsidR="0064785A" w:rsidRDefault="0064785A" w:rsidP="00B2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отношении прочих земельных участков предельная ставка земельного налога не может превышать 1,5%. В соответствии с решением Думы БГО от 24.10.2013 №92 для прочих земельных участков установлена максимальная ставка земельного налога 1,5%, кроме земельных участков, занятых объектами общественного питания, бытового обслуживания, образования, науки, здравоохранения (за исключением аптек), социального обеспечения, культуры и искусства, физической культуры и спорта, или приобретенные (предоставленные) для строительства вышеуказанных объектов, для которых установлена ставка налога 0,4%.  Сумма недополученного</w:t>
      </w:r>
      <w:r w:rsidRPr="00ED29B1">
        <w:rPr>
          <w:rFonts w:ascii="Times New Roman" w:hAnsi="Times New Roman" w:cs="Times New Roman"/>
          <w:sz w:val="28"/>
          <w:szCs w:val="28"/>
        </w:rPr>
        <w:t xml:space="preserve"> налога в отношении земельных участков, налогообложение которых произведено по</w:t>
      </w:r>
      <w:r>
        <w:rPr>
          <w:rFonts w:ascii="Times New Roman" w:hAnsi="Times New Roman" w:cs="Times New Roman"/>
          <w:sz w:val="28"/>
          <w:szCs w:val="28"/>
        </w:rPr>
        <w:t xml:space="preserve"> ставке 0,4%,  составила 14 979 тыс. рублей. Налогоплательщики - собственники земельных участков  обеспечивают выполнение  задач в интересах населения, развития культуры и спорта, социальной защиты населения.</w:t>
      </w:r>
    </w:p>
    <w:p w:rsidR="0064785A" w:rsidRDefault="0064785A" w:rsidP="00B252A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по земельным участкам, </w:t>
      </w:r>
      <w:r w:rsidRPr="00B27F5F">
        <w:rPr>
          <w:rFonts w:ascii="Times New Roman" w:hAnsi="Times New Roman" w:cs="Times New Roman"/>
          <w:sz w:val="28"/>
          <w:szCs w:val="28"/>
        </w:rPr>
        <w:t>занятым индивидуальными гаражами и гаражами в составе гаражно-строительных кооперативов или приобретенных (предоставленных) для вышеуказанных назначений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F5F">
        <w:rPr>
          <w:rFonts w:ascii="Times New Roman" w:hAnsi="Times New Roman" w:cs="Times New Roman"/>
          <w:sz w:val="28"/>
          <w:szCs w:val="28"/>
        </w:rPr>
        <w:t xml:space="preserve"> установлена став</w:t>
      </w:r>
      <w:r>
        <w:rPr>
          <w:rFonts w:ascii="Times New Roman" w:hAnsi="Times New Roman" w:cs="Times New Roman"/>
          <w:sz w:val="28"/>
          <w:szCs w:val="28"/>
        </w:rPr>
        <w:t>ка  0,2%. Сумма недополученных доходов</w:t>
      </w:r>
      <w:r w:rsidRPr="00B27F5F">
        <w:rPr>
          <w:rFonts w:ascii="Times New Roman" w:hAnsi="Times New Roman" w:cs="Times New Roman"/>
          <w:sz w:val="28"/>
          <w:szCs w:val="28"/>
        </w:rPr>
        <w:t xml:space="preserve"> по данной категории земельных</w:t>
      </w:r>
      <w:r>
        <w:rPr>
          <w:rFonts w:ascii="Times New Roman" w:hAnsi="Times New Roman" w:cs="Times New Roman"/>
          <w:sz w:val="28"/>
          <w:szCs w:val="28"/>
        </w:rPr>
        <w:t xml:space="preserve">  участков – 2093 тыс. рублей.</w:t>
      </w:r>
    </w:p>
    <w:p w:rsidR="0064785A" w:rsidRDefault="0064785A" w:rsidP="006C0FF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29B1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ая сумма недополученных доходов</w:t>
      </w:r>
      <w:r w:rsidRPr="00ED29B1">
        <w:rPr>
          <w:rFonts w:ascii="Times New Roman" w:hAnsi="Times New Roman" w:cs="Times New Roman"/>
          <w:sz w:val="28"/>
          <w:szCs w:val="28"/>
        </w:rPr>
        <w:t xml:space="preserve"> вследствие применения ставок менее предельных, установленных  Нало</w:t>
      </w:r>
      <w:r>
        <w:rPr>
          <w:rFonts w:ascii="Times New Roman" w:hAnsi="Times New Roman" w:cs="Times New Roman"/>
          <w:sz w:val="28"/>
          <w:szCs w:val="28"/>
        </w:rPr>
        <w:t xml:space="preserve">говым кодексом составила </w:t>
      </w:r>
      <w:r w:rsidRPr="008D37B4">
        <w:rPr>
          <w:rFonts w:ascii="Times New Roman" w:hAnsi="Times New Roman" w:cs="Times New Roman"/>
          <w:sz w:val="28"/>
          <w:szCs w:val="28"/>
        </w:rPr>
        <w:t>29254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8D37B4">
        <w:rPr>
          <w:rFonts w:ascii="Times New Roman" w:hAnsi="Times New Roman" w:cs="Times New Roman"/>
          <w:sz w:val="28"/>
          <w:szCs w:val="28"/>
        </w:rPr>
        <w:t>ыс.рублей.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5A" w:rsidRPr="00133114" w:rsidRDefault="0064785A" w:rsidP="00CA7C97">
      <w:pPr>
        <w:pStyle w:val="NoSpacing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114">
        <w:rPr>
          <w:rFonts w:ascii="Times New Roman" w:hAnsi="Times New Roman" w:cs="Times New Roman"/>
          <w:sz w:val="28"/>
          <w:szCs w:val="28"/>
        </w:rPr>
        <w:t>Таблица 2.</w:t>
      </w:r>
    </w:p>
    <w:p w:rsidR="0064785A" w:rsidRDefault="0064785A" w:rsidP="00CA7C97">
      <w:pPr>
        <w:pStyle w:val="NoSpacing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3114">
        <w:rPr>
          <w:rFonts w:ascii="Times New Roman" w:hAnsi="Times New Roman" w:cs="Times New Roman"/>
          <w:sz w:val="28"/>
          <w:szCs w:val="28"/>
        </w:rPr>
        <w:t>Оценка эффективности пониженных налоговых ставок, установленных Решением думы Бере</w:t>
      </w:r>
      <w:r>
        <w:rPr>
          <w:rFonts w:ascii="Times New Roman" w:hAnsi="Times New Roman" w:cs="Times New Roman"/>
          <w:sz w:val="28"/>
          <w:szCs w:val="28"/>
        </w:rPr>
        <w:t>зовского городского округа от 24.10.2013 №92</w:t>
      </w:r>
      <w:r w:rsidRPr="00133114">
        <w:rPr>
          <w:rFonts w:ascii="Times New Roman" w:hAnsi="Times New Roman" w:cs="Times New Roman"/>
          <w:sz w:val="28"/>
          <w:szCs w:val="28"/>
        </w:rPr>
        <w:t xml:space="preserve"> по земельному налогу</w:t>
      </w:r>
      <w:r>
        <w:rPr>
          <w:rFonts w:ascii="Times New Roman" w:hAnsi="Times New Roman" w:cs="Times New Roman"/>
          <w:sz w:val="28"/>
          <w:szCs w:val="28"/>
        </w:rPr>
        <w:t xml:space="preserve"> за 2014 год</w:t>
      </w:r>
      <w:r w:rsidRPr="00133114">
        <w:rPr>
          <w:rFonts w:ascii="Times New Roman" w:hAnsi="Times New Roman" w:cs="Times New Roman"/>
          <w:sz w:val="28"/>
          <w:szCs w:val="28"/>
        </w:rPr>
        <w:t>.</w:t>
      </w:r>
    </w:p>
    <w:p w:rsidR="0064785A" w:rsidRDefault="0064785A" w:rsidP="0065706E">
      <w:pPr>
        <w:pStyle w:val="NoSpacing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254" w:type="dxa"/>
        <w:tblInd w:w="-106" w:type="dxa"/>
        <w:tblLook w:val="0000"/>
      </w:tblPr>
      <w:tblGrid>
        <w:gridCol w:w="540"/>
        <w:gridCol w:w="4036"/>
        <w:gridCol w:w="1540"/>
        <w:gridCol w:w="1520"/>
        <w:gridCol w:w="1618"/>
      </w:tblGrid>
      <w:tr w:rsidR="0064785A" w:rsidRPr="0065706E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432F4A" w:rsidRDefault="0064785A" w:rsidP="00657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432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432F4A" w:rsidRDefault="0064785A" w:rsidP="0065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(2013 год)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432F4A" w:rsidRDefault="0064785A" w:rsidP="0065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(2014 год)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432F4A" w:rsidRDefault="0064785A" w:rsidP="0065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 xml:space="preserve"> рост (гр4.-гр.3</w:t>
            </w:r>
          </w:p>
        </w:tc>
      </w:tr>
      <w:tr w:rsidR="0064785A" w:rsidRPr="0065706E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432F4A" w:rsidRDefault="0064785A" w:rsidP="00657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66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432F4A" w:rsidRDefault="0064785A" w:rsidP="0066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432F4A" w:rsidRDefault="0064785A" w:rsidP="0066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432F4A" w:rsidRDefault="0064785A" w:rsidP="0066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85A" w:rsidRPr="0065706E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432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432F4A" w:rsidRDefault="0064785A" w:rsidP="0065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Фонд оплаты труда (ФОТ), в тысячах рублей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51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6 578 608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7 317 430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738 822</w:t>
            </w:r>
          </w:p>
          <w:p w:rsidR="0064785A" w:rsidRPr="00432F4A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65706E">
        <w:trPr>
          <w:trHeight w:val="4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DA3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DA3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Уплачено НДФЛ в местный бюджет, в тысячах рублей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51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228 788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169 348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-59 440</w:t>
            </w:r>
          </w:p>
        </w:tc>
      </w:tr>
      <w:tr w:rsidR="0064785A" w:rsidRPr="0065706E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DA3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DA3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Инвестиционные вложения, направленные на развитие городского округа, в тысячах рублей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133114" w:rsidRDefault="0064785A" w:rsidP="0051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52A7">
              <w:rPr>
                <w:rFonts w:ascii="Times New Roman" w:hAnsi="Times New Roman" w:cs="Times New Roman"/>
                <w:sz w:val="24"/>
                <w:szCs w:val="24"/>
              </w:rPr>
              <w:t>217 040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3B6E70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E70">
              <w:rPr>
                <w:rFonts w:ascii="Times New Roman" w:hAnsi="Times New Roman" w:cs="Times New Roman"/>
                <w:sz w:val="24"/>
                <w:szCs w:val="24"/>
              </w:rPr>
              <w:t>241 915</w:t>
            </w:r>
          </w:p>
          <w:p w:rsidR="0064785A" w:rsidRPr="00133114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  <w:tr w:rsidR="0064785A" w:rsidRPr="0065706E">
        <w:trPr>
          <w:trHeight w:val="7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DA3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9A36A6" w:rsidRDefault="0064785A" w:rsidP="00DA3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6A6">
              <w:rPr>
                <w:rFonts w:ascii="Times New Roman" w:hAnsi="Times New Roman" w:cs="Times New Roman"/>
                <w:sz w:val="24"/>
                <w:szCs w:val="24"/>
              </w:rPr>
              <w:t>Рост поступлений по земельному налогу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51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-15 700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  <w:tr w:rsidR="0064785A" w:rsidRPr="0065706E">
        <w:trPr>
          <w:trHeight w:val="1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DA3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DA3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Сумма недополученных доходов местного бюджета по налогу (неналоговому платежу) по категории налогоплательщиков, в тысячах рублей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51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29 692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  <w:tr w:rsidR="0064785A" w:rsidRPr="0065706E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DA3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DA3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Коэффициент бюджетной эффективности &lt;*&gt; (гр. 5 стр. 2+ гр.4 стр3.+ гр.4.стр4) / гр. 4 стр. 5)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133114" w:rsidRDefault="0064785A" w:rsidP="0051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F72BCC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CC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:rsidR="0064785A" w:rsidRPr="00133114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432F4A" w:rsidRDefault="0064785A" w:rsidP="0043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85A" w:rsidRDefault="0064785A" w:rsidP="006570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6570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бюджетной эффективности </w:t>
      </w:r>
      <w:r w:rsidRPr="006E76C4">
        <w:rPr>
          <w:rFonts w:ascii="Times New Roman" w:hAnsi="Times New Roman" w:cs="Times New Roman"/>
          <w:sz w:val="28"/>
          <w:szCs w:val="28"/>
        </w:rPr>
        <w:t>превышает 1</w:t>
      </w:r>
      <w:r>
        <w:rPr>
          <w:rFonts w:ascii="Times New Roman" w:hAnsi="Times New Roman" w:cs="Times New Roman"/>
          <w:sz w:val="28"/>
          <w:szCs w:val="28"/>
        </w:rPr>
        <w:t>, учитывая суммы средств, направленных на капитальное строительство из бюджета городского округа.</w:t>
      </w:r>
    </w:p>
    <w:p w:rsidR="0064785A" w:rsidRPr="00CA7C97" w:rsidRDefault="0064785A" w:rsidP="00CF55D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3B6E7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3B6E7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3B6E7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Налог на имущество физических лиц</w:t>
      </w:r>
    </w:p>
    <w:p w:rsidR="0064785A" w:rsidRDefault="0064785A" w:rsidP="00BF7CE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433BE7">
        <w:rPr>
          <w:rFonts w:ascii="Times New Roman" w:hAnsi="Times New Roman" w:cs="Times New Roman"/>
          <w:sz w:val="28"/>
          <w:szCs w:val="28"/>
        </w:rPr>
        <w:t>Сумма предоставленных льгот за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3BE7">
        <w:rPr>
          <w:rFonts w:ascii="Times New Roman" w:hAnsi="Times New Roman" w:cs="Times New Roman"/>
          <w:sz w:val="28"/>
          <w:szCs w:val="28"/>
        </w:rPr>
        <w:t xml:space="preserve"> год по налогу на имущество физических лиц составила  </w:t>
      </w:r>
      <w:r>
        <w:rPr>
          <w:rFonts w:ascii="Times New Roman" w:hAnsi="Times New Roman" w:cs="Times New Roman"/>
          <w:b/>
          <w:bCs/>
          <w:sz w:val="28"/>
          <w:szCs w:val="28"/>
        </w:rPr>
        <w:t>340</w:t>
      </w:r>
      <w:r w:rsidRPr="000E6B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Pr="00433B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атегории лиц, получающих льготы</w:t>
      </w:r>
      <w:r w:rsidRPr="00433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33BE7">
        <w:rPr>
          <w:rFonts w:ascii="Times New Roman" w:hAnsi="Times New Roman" w:cs="Times New Roman"/>
          <w:sz w:val="28"/>
          <w:szCs w:val="28"/>
        </w:rPr>
        <w:t xml:space="preserve">огласно п.3 </w:t>
      </w:r>
      <w:r>
        <w:rPr>
          <w:rFonts w:ascii="Times New Roman" w:hAnsi="Times New Roman" w:cs="Times New Roman"/>
          <w:sz w:val="28"/>
          <w:szCs w:val="28"/>
        </w:rPr>
        <w:t>Решения  Думы БГО от 18.11.10 №1</w:t>
      </w:r>
      <w:r w:rsidRPr="00433BE7">
        <w:rPr>
          <w:rFonts w:ascii="Times New Roman" w:hAnsi="Times New Roman" w:cs="Times New Roman"/>
          <w:sz w:val="28"/>
          <w:szCs w:val="28"/>
        </w:rPr>
        <w:t>70 «Об установлении на территории Березовского городского округа ставок налога на имущес</w:t>
      </w:r>
      <w:r>
        <w:rPr>
          <w:rFonts w:ascii="Times New Roman" w:hAnsi="Times New Roman" w:cs="Times New Roman"/>
          <w:sz w:val="28"/>
          <w:szCs w:val="28"/>
        </w:rPr>
        <w:t>тво физических лиц», указаны в Приложении 1.</w:t>
      </w:r>
    </w:p>
    <w:p w:rsidR="0064785A" w:rsidRDefault="0064785A" w:rsidP="00FF4E0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3 приведен расчет бюджетной эффективности предоставленных в 2014 году льгот по налогу на имущество физических лиц. </w:t>
      </w:r>
    </w:p>
    <w:p w:rsidR="0064785A" w:rsidRDefault="0064785A" w:rsidP="0061373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13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Таблица 3.</w:t>
      </w:r>
    </w:p>
    <w:p w:rsidR="0064785A" w:rsidRDefault="0064785A" w:rsidP="0061373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эф</w:t>
      </w:r>
      <w:r w:rsidRPr="00613731">
        <w:rPr>
          <w:rFonts w:ascii="Times New Roman" w:hAnsi="Times New Roman" w:cs="Times New Roman"/>
          <w:sz w:val="28"/>
          <w:szCs w:val="28"/>
        </w:rPr>
        <w:t>фективности предоставленных на территории Березовского городского округа налоговых льгот по налогу на имущество физических лиц, установленных  Решением Думы Березовского городского округа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5A" w:rsidRDefault="0064785A" w:rsidP="0061373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1373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.11.2010 года №170 за 2014 год.</w:t>
      </w:r>
      <w:r w:rsidRPr="00613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5A" w:rsidRDefault="0064785A" w:rsidP="0061373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4252"/>
        <w:gridCol w:w="1629"/>
        <w:gridCol w:w="1501"/>
        <w:gridCol w:w="1418"/>
      </w:tblGrid>
      <w:tr w:rsidR="0064785A" w:rsidRPr="00613731">
        <w:trPr>
          <w:trHeight w:val="510"/>
        </w:trPr>
        <w:tc>
          <w:tcPr>
            <w:tcW w:w="640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629" w:type="dxa"/>
          </w:tcPr>
          <w:p w:rsidR="0064785A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</w:p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(2013 год)</w:t>
            </w:r>
          </w:p>
        </w:tc>
        <w:tc>
          <w:tcPr>
            <w:tcW w:w="1501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(2014 год)</w:t>
            </w:r>
          </w:p>
        </w:tc>
        <w:tc>
          <w:tcPr>
            <w:tcW w:w="1418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</w:tr>
      <w:tr w:rsidR="0064785A" w:rsidRPr="00613731">
        <w:trPr>
          <w:trHeight w:val="255"/>
        </w:trPr>
        <w:tc>
          <w:tcPr>
            <w:tcW w:w="640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85A" w:rsidRPr="00613731">
        <w:trPr>
          <w:trHeight w:val="765"/>
        </w:trPr>
        <w:tc>
          <w:tcPr>
            <w:tcW w:w="640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4785A" w:rsidRPr="00A45669" w:rsidRDefault="0064785A" w:rsidP="002627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Поступило налога на имущество физических лиц в местный бюджет всего, в тысячах рублей</w:t>
            </w:r>
          </w:p>
        </w:tc>
        <w:tc>
          <w:tcPr>
            <w:tcW w:w="1629" w:type="dxa"/>
          </w:tcPr>
          <w:p w:rsidR="0064785A" w:rsidRPr="00A45669" w:rsidRDefault="0064785A" w:rsidP="00FE1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25 314,00</w:t>
            </w:r>
          </w:p>
        </w:tc>
        <w:tc>
          <w:tcPr>
            <w:tcW w:w="1501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24 756,2</w:t>
            </w:r>
          </w:p>
        </w:tc>
        <w:tc>
          <w:tcPr>
            <w:tcW w:w="1418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</w:tr>
      <w:tr w:rsidR="0064785A" w:rsidRPr="00613731">
        <w:trPr>
          <w:trHeight w:val="1313"/>
        </w:trPr>
        <w:tc>
          <w:tcPr>
            <w:tcW w:w="640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64785A" w:rsidRPr="00A45669" w:rsidRDefault="0064785A" w:rsidP="002627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Сумма недополученных доходов местного бюджета по налогу (неналоговому платежу) по категории налогоплательщиков, в тысячах рублей</w:t>
            </w:r>
          </w:p>
        </w:tc>
        <w:tc>
          <w:tcPr>
            <w:tcW w:w="1629" w:type="dxa"/>
          </w:tcPr>
          <w:p w:rsidR="0064785A" w:rsidRPr="00A45669" w:rsidRDefault="0064785A" w:rsidP="00FE1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501" w:type="dxa"/>
          </w:tcPr>
          <w:p w:rsidR="0064785A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</w:tr>
      <w:tr w:rsidR="0064785A" w:rsidRPr="00613731">
        <w:trPr>
          <w:trHeight w:val="795"/>
        </w:trPr>
        <w:tc>
          <w:tcPr>
            <w:tcW w:w="640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64785A" w:rsidRPr="00A45669" w:rsidRDefault="0064785A" w:rsidP="002627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Коэффициент бюджетной эффективности &lt;*&gt; (гр. 5 стр. 1 / гр. 5 стр. 2</w:t>
            </w:r>
          </w:p>
        </w:tc>
        <w:tc>
          <w:tcPr>
            <w:tcW w:w="1629" w:type="dxa"/>
          </w:tcPr>
          <w:p w:rsidR="0064785A" w:rsidRPr="00A45669" w:rsidRDefault="0064785A" w:rsidP="00FE1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501" w:type="dxa"/>
          </w:tcPr>
          <w:p w:rsidR="0064785A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785A" w:rsidRPr="00A45669" w:rsidRDefault="0064785A" w:rsidP="002627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785A" w:rsidRPr="00433BE7" w:rsidRDefault="0064785A" w:rsidP="001611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Pr="00CB6475" w:rsidRDefault="0064785A" w:rsidP="003115E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75">
        <w:rPr>
          <w:rFonts w:ascii="Times New Roman" w:hAnsi="Times New Roman" w:cs="Times New Roman"/>
          <w:sz w:val="28"/>
          <w:szCs w:val="28"/>
        </w:rPr>
        <w:t>2.2 Предельные ставки налога на имущество физических лиц установлены Федеральным законом от 09.12.1991 №2003-1 «О налоге на имущество физических лиц».</w:t>
      </w:r>
    </w:p>
    <w:p w:rsidR="0064785A" w:rsidRPr="00CB6475" w:rsidRDefault="0064785A" w:rsidP="003115E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75">
        <w:rPr>
          <w:rFonts w:ascii="Times New Roman" w:hAnsi="Times New Roman" w:cs="Times New Roman"/>
          <w:sz w:val="28"/>
          <w:szCs w:val="28"/>
        </w:rPr>
        <w:t>Ставки налога на имущество физических лиц по Березовскому городскому округу, установленные решением Думы БГО от 18.11.2010 №170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6475">
        <w:rPr>
          <w:rFonts w:ascii="Times New Roman" w:hAnsi="Times New Roman" w:cs="Times New Roman"/>
          <w:sz w:val="28"/>
          <w:szCs w:val="28"/>
        </w:rPr>
        <w:t xml:space="preserve"> приведены в Приложении 2. Ниже предельных 0,3% и 2%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475">
        <w:rPr>
          <w:rFonts w:ascii="Times New Roman" w:hAnsi="Times New Roman" w:cs="Times New Roman"/>
          <w:sz w:val="28"/>
          <w:szCs w:val="28"/>
        </w:rPr>
        <w:t>установлены ставки в отно</w:t>
      </w:r>
      <w:r>
        <w:rPr>
          <w:rFonts w:ascii="Times New Roman" w:hAnsi="Times New Roman" w:cs="Times New Roman"/>
          <w:sz w:val="28"/>
          <w:szCs w:val="28"/>
        </w:rPr>
        <w:t>шении имущества соответственно</w:t>
      </w:r>
      <w:r w:rsidRPr="00CB6475">
        <w:rPr>
          <w:rFonts w:ascii="Times New Roman" w:hAnsi="Times New Roman" w:cs="Times New Roman"/>
          <w:sz w:val="28"/>
          <w:szCs w:val="28"/>
        </w:rPr>
        <w:t xml:space="preserve">  стоимостью свыше 300 тыс.рублей до 500 тыс.рублей и стоимостью свыше 500 тыс.рублей. </w:t>
      </w:r>
    </w:p>
    <w:p w:rsidR="0064785A" w:rsidRPr="00140B5A" w:rsidRDefault="0064785A" w:rsidP="00562F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40B5A">
        <w:rPr>
          <w:rFonts w:ascii="Times New Roman" w:hAnsi="Times New Roman" w:cs="Times New Roman"/>
          <w:sz w:val="28"/>
          <w:szCs w:val="28"/>
        </w:rPr>
        <w:t xml:space="preserve">Общая сумма недополученных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140B5A">
        <w:rPr>
          <w:rFonts w:ascii="Times New Roman" w:hAnsi="Times New Roman" w:cs="Times New Roman"/>
          <w:sz w:val="28"/>
          <w:szCs w:val="28"/>
        </w:rPr>
        <w:t xml:space="preserve"> вследствие применения ставок  м</w:t>
      </w:r>
      <w:r>
        <w:rPr>
          <w:rFonts w:ascii="Times New Roman" w:hAnsi="Times New Roman" w:cs="Times New Roman"/>
          <w:sz w:val="28"/>
          <w:szCs w:val="28"/>
        </w:rPr>
        <w:t>енее предельной составила 35 673</w:t>
      </w:r>
      <w:r w:rsidRPr="00140B5A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64785A" w:rsidRPr="001E7789" w:rsidRDefault="0064785A" w:rsidP="00562F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40B5A">
        <w:rPr>
          <w:rFonts w:ascii="Times New Roman" w:hAnsi="Times New Roman" w:cs="Times New Roman"/>
          <w:sz w:val="28"/>
          <w:szCs w:val="28"/>
        </w:rPr>
        <w:t xml:space="preserve">         Наибольшая сумма</w:t>
      </w:r>
      <w:r>
        <w:rPr>
          <w:rFonts w:ascii="Times New Roman" w:hAnsi="Times New Roman" w:cs="Times New Roman"/>
          <w:sz w:val="28"/>
          <w:szCs w:val="28"/>
        </w:rPr>
        <w:t xml:space="preserve"> потерь в размере 20 828</w:t>
      </w:r>
      <w:r w:rsidRPr="00140B5A">
        <w:rPr>
          <w:rFonts w:ascii="Times New Roman" w:hAnsi="Times New Roman" w:cs="Times New Roman"/>
          <w:sz w:val="28"/>
          <w:szCs w:val="28"/>
        </w:rPr>
        <w:t xml:space="preserve"> тыс.рублей сформировалась вследствие применения ставки 0,4% в отношении стоимости имущества свыше 500 тыс.рублей до 1000 тыс.рублей..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36">
        <w:rPr>
          <w:rFonts w:ascii="Times New Roman" w:hAnsi="Times New Roman" w:cs="Times New Roman"/>
          <w:sz w:val="28"/>
          <w:szCs w:val="28"/>
        </w:rPr>
        <w:t>Основными плательщиками по данной ставк</w:t>
      </w:r>
      <w:r>
        <w:rPr>
          <w:rFonts w:ascii="Times New Roman" w:hAnsi="Times New Roman" w:cs="Times New Roman"/>
          <w:sz w:val="28"/>
          <w:szCs w:val="28"/>
        </w:rPr>
        <w:t>е являются собственники квартир</w:t>
      </w:r>
      <w:r w:rsidRPr="00DF5236">
        <w:rPr>
          <w:rFonts w:ascii="Times New Roman" w:hAnsi="Times New Roman" w:cs="Times New Roman"/>
          <w:sz w:val="28"/>
          <w:szCs w:val="28"/>
        </w:rPr>
        <w:t xml:space="preserve"> и жилых домов</w:t>
      </w:r>
      <w:r w:rsidRPr="001E7789">
        <w:rPr>
          <w:rFonts w:ascii="Times New Roman" w:hAnsi="Times New Roman" w:cs="Times New Roman"/>
          <w:sz w:val="28"/>
          <w:szCs w:val="28"/>
        </w:rPr>
        <w:t xml:space="preserve">. Ставка по данной категории плательщиков увеличена до 0,6% </w:t>
      </w:r>
      <w:r>
        <w:rPr>
          <w:rFonts w:ascii="Times New Roman" w:hAnsi="Times New Roman" w:cs="Times New Roman"/>
          <w:sz w:val="28"/>
          <w:szCs w:val="28"/>
        </w:rPr>
        <w:t xml:space="preserve"> с 2015 года </w:t>
      </w:r>
      <w:r w:rsidRPr="001E7789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Ре</w:t>
      </w:r>
      <w:r w:rsidRPr="001E7789">
        <w:rPr>
          <w:rFonts w:ascii="Times New Roman" w:hAnsi="Times New Roman" w:cs="Times New Roman"/>
          <w:sz w:val="28"/>
          <w:szCs w:val="28"/>
        </w:rPr>
        <w:t>шением Думы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27.11.2014 №195. </w:t>
      </w:r>
      <w:r w:rsidRPr="001E778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4785A" w:rsidRDefault="0064785A" w:rsidP="00C7659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C7659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C7659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C7659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C7659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DD4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5A" w:rsidRPr="00DD43FF" w:rsidRDefault="0064785A" w:rsidP="00C7659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DD43FF">
        <w:rPr>
          <w:rFonts w:ascii="Times New Roman" w:hAnsi="Times New Roman" w:cs="Times New Roman"/>
          <w:sz w:val="28"/>
          <w:szCs w:val="28"/>
        </w:rPr>
        <w:t>Таблица 4</w:t>
      </w:r>
    </w:p>
    <w:p w:rsidR="0064785A" w:rsidRPr="00DD43FF" w:rsidRDefault="0064785A" w:rsidP="00C5420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D43FF">
        <w:rPr>
          <w:rFonts w:ascii="Times New Roman" w:hAnsi="Times New Roman" w:cs="Times New Roman"/>
          <w:sz w:val="28"/>
          <w:szCs w:val="28"/>
        </w:rPr>
        <w:t xml:space="preserve">Оценка эффективности пониженных налоговых </w:t>
      </w:r>
      <w:r>
        <w:rPr>
          <w:rFonts w:ascii="Times New Roman" w:hAnsi="Times New Roman" w:cs="Times New Roman"/>
          <w:sz w:val="28"/>
          <w:szCs w:val="28"/>
        </w:rPr>
        <w:t>ставок, установленных Решением Д</w:t>
      </w:r>
      <w:r w:rsidRPr="00DD43FF">
        <w:rPr>
          <w:rFonts w:ascii="Times New Roman" w:hAnsi="Times New Roman" w:cs="Times New Roman"/>
          <w:sz w:val="28"/>
          <w:szCs w:val="28"/>
        </w:rPr>
        <w:t>умы Березовского городского округа от 18.11.2010 №170 по</w:t>
      </w:r>
    </w:p>
    <w:p w:rsidR="0064785A" w:rsidRDefault="0064785A" w:rsidP="00C5420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D43FF">
        <w:rPr>
          <w:rFonts w:ascii="Times New Roman" w:hAnsi="Times New Roman" w:cs="Times New Roman"/>
          <w:sz w:val="28"/>
          <w:szCs w:val="28"/>
        </w:rPr>
        <w:t>нал</w:t>
      </w:r>
      <w:r>
        <w:rPr>
          <w:rFonts w:ascii="Times New Roman" w:hAnsi="Times New Roman" w:cs="Times New Roman"/>
          <w:sz w:val="28"/>
          <w:szCs w:val="28"/>
        </w:rPr>
        <w:t>огу на имущество физических лиц за 2014 год</w:t>
      </w:r>
    </w:p>
    <w:p w:rsidR="0064785A" w:rsidRDefault="0064785A" w:rsidP="00CA7C9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106" w:type="dxa"/>
        <w:tblLayout w:type="fixed"/>
        <w:tblLook w:val="0000"/>
      </w:tblPr>
      <w:tblGrid>
        <w:gridCol w:w="709"/>
        <w:gridCol w:w="3827"/>
        <w:gridCol w:w="1701"/>
        <w:gridCol w:w="1560"/>
        <w:gridCol w:w="1559"/>
      </w:tblGrid>
      <w:tr w:rsidR="0064785A" w:rsidRPr="006D4CD9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432F4A" w:rsidRDefault="0064785A" w:rsidP="00DD43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F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43FF" w:rsidRDefault="0064785A" w:rsidP="00DD4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Default="0064785A" w:rsidP="00DD4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</w:p>
          <w:p w:rsidR="0064785A" w:rsidRPr="00DD43FF" w:rsidRDefault="0064785A" w:rsidP="00DD4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Default="0064785A" w:rsidP="00DD4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</w:t>
            </w:r>
          </w:p>
          <w:p w:rsidR="0064785A" w:rsidRPr="00DD43FF" w:rsidRDefault="0064785A" w:rsidP="00DD4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(2014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DD4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 xml:space="preserve"> рост (гр4.-гр.3)</w:t>
            </w:r>
          </w:p>
        </w:tc>
      </w:tr>
      <w:tr w:rsidR="0064785A" w:rsidRPr="006D4CD9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432F4A" w:rsidRDefault="0064785A" w:rsidP="00DD43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43FF" w:rsidRDefault="0064785A" w:rsidP="0079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DD4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DD4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DD4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85A" w:rsidRPr="006D4CD9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6D4CD9" w:rsidRDefault="0064785A" w:rsidP="006D4CD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6D4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Фонд оплаты труда (ФОТ), в тысячах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85A" w:rsidRPr="00DD43FF" w:rsidRDefault="0064785A" w:rsidP="00E30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85A" w:rsidRPr="00DD43FF" w:rsidRDefault="0064785A" w:rsidP="00E3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7 317 730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E30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738 822</w:t>
            </w:r>
          </w:p>
        </w:tc>
      </w:tr>
      <w:tr w:rsidR="0064785A" w:rsidRPr="006D4CD9">
        <w:trPr>
          <w:trHeight w:val="5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6D4CD9" w:rsidRDefault="0064785A" w:rsidP="006D4CD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4C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6D4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Уплачено НДФЛ в местный бюджет, в тысячах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85A" w:rsidRPr="00DD43FF" w:rsidRDefault="0064785A" w:rsidP="00AE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85A" w:rsidRPr="00DD43FF" w:rsidRDefault="0064785A" w:rsidP="00E3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169 348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E3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-59 440</w:t>
            </w:r>
          </w:p>
        </w:tc>
      </w:tr>
      <w:tr w:rsidR="0064785A" w:rsidRPr="006D4CD9">
        <w:trPr>
          <w:trHeight w:val="6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6D4CD9" w:rsidRDefault="0064785A" w:rsidP="006D4CD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4C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6D4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Инвестиционные вложения, направленные на развитие городского округа, в тысячах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85A" w:rsidRPr="00DD43FF" w:rsidRDefault="0064785A" w:rsidP="00E3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217 040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85A" w:rsidRPr="00DD43FF" w:rsidRDefault="0064785A" w:rsidP="00AE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6D4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  <w:tr w:rsidR="0064785A" w:rsidRPr="006D4CD9">
        <w:trPr>
          <w:trHeight w:val="7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6D4CD9" w:rsidRDefault="0064785A" w:rsidP="006D4CD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4C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9A36A6" w:rsidRDefault="0064785A" w:rsidP="006D4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 поступлений по </w:t>
            </w:r>
            <w:r w:rsidRPr="009A36A6">
              <w:rPr>
                <w:rFonts w:ascii="Times New Roman" w:hAnsi="Times New Roman" w:cs="Times New Roman"/>
                <w:sz w:val="24"/>
                <w:szCs w:val="24"/>
              </w:rPr>
              <w:t>налогу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85A" w:rsidRPr="009A36A6" w:rsidRDefault="0064785A" w:rsidP="00AE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85A" w:rsidRDefault="0064785A" w:rsidP="00AE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-558</w:t>
            </w:r>
          </w:p>
          <w:p w:rsidR="0064785A" w:rsidRPr="009A36A6" w:rsidRDefault="0064785A" w:rsidP="00AE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6D4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  <w:tr w:rsidR="0064785A" w:rsidRPr="00DD43FF">
        <w:trPr>
          <w:trHeight w:val="1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6D4CD9" w:rsidRDefault="0064785A" w:rsidP="006D4CD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4C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6D4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Сумма недополученных доходов местного бюджета по налогу (неналоговому платежу) по категории налогоплательщиков, в тысячах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85A" w:rsidRDefault="0064785A" w:rsidP="00AE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36 654</w:t>
            </w:r>
          </w:p>
          <w:p w:rsidR="0064785A" w:rsidRPr="00DD43FF" w:rsidRDefault="0064785A" w:rsidP="00AE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85A" w:rsidRPr="00DD43FF" w:rsidRDefault="0064785A" w:rsidP="00AE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6D4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  <w:tr w:rsidR="0064785A" w:rsidRPr="00DD43FF">
        <w:trPr>
          <w:trHeight w:val="8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6D4CD9" w:rsidRDefault="0064785A" w:rsidP="006D4CD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4C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DD43FF" w:rsidRDefault="0064785A" w:rsidP="0052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F">
              <w:rPr>
                <w:rFonts w:ascii="Times New Roman" w:hAnsi="Times New Roman" w:cs="Times New Roman"/>
                <w:sz w:val="24"/>
                <w:szCs w:val="24"/>
              </w:rPr>
              <w:t>Коэффициент бюджетной эффективности &lt;*&gt; (гр.5 стр.2+ гр.4 стр3.+ гр.4.стр4) / гр. 4 стр.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85A" w:rsidRPr="009A36A6" w:rsidRDefault="0064785A" w:rsidP="00AE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85A" w:rsidRPr="009A36A6" w:rsidRDefault="0064785A" w:rsidP="00AE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785A" w:rsidRPr="009A36A6" w:rsidRDefault="0064785A" w:rsidP="006D4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785A" w:rsidRDefault="0064785A" w:rsidP="003A3EC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3A3EC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D90">
        <w:rPr>
          <w:rFonts w:ascii="Times New Roman" w:hAnsi="Times New Roman" w:cs="Times New Roman"/>
          <w:sz w:val="28"/>
          <w:szCs w:val="28"/>
        </w:rPr>
        <w:t>Коэффицие</w:t>
      </w:r>
      <w:r>
        <w:rPr>
          <w:rFonts w:ascii="Times New Roman" w:hAnsi="Times New Roman" w:cs="Times New Roman"/>
          <w:sz w:val="28"/>
          <w:szCs w:val="28"/>
        </w:rPr>
        <w:t>нт бюджетной эффективности превышает 1</w:t>
      </w:r>
      <w:r w:rsidRPr="003C6D90">
        <w:rPr>
          <w:rFonts w:ascii="Times New Roman" w:hAnsi="Times New Roman" w:cs="Times New Roman"/>
          <w:sz w:val="28"/>
          <w:szCs w:val="28"/>
        </w:rPr>
        <w:t xml:space="preserve">, применение  пониженных ставок имеет социальную направленность. </w:t>
      </w:r>
    </w:p>
    <w:p w:rsidR="0064785A" w:rsidRPr="003C6D90" w:rsidRDefault="0064785A" w:rsidP="003A3EC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562F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3. ВЫВОД.</w:t>
      </w:r>
    </w:p>
    <w:p w:rsidR="0064785A" w:rsidRDefault="0064785A" w:rsidP="003A1FB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433BE7">
        <w:rPr>
          <w:rFonts w:ascii="Times New Roman" w:hAnsi="Times New Roman" w:cs="Times New Roman"/>
          <w:sz w:val="28"/>
          <w:szCs w:val="28"/>
        </w:rPr>
        <w:t>Общая сумма</w:t>
      </w:r>
      <w:r>
        <w:rPr>
          <w:rFonts w:ascii="Times New Roman" w:hAnsi="Times New Roman" w:cs="Times New Roman"/>
          <w:sz w:val="28"/>
          <w:szCs w:val="28"/>
        </w:rPr>
        <w:t xml:space="preserve"> налоговых </w:t>
      </w:r>
      <w:r w:rsidRPr="00433BE7">
        <w:rPr>
          <w:rFonts w:ascii="Times New Roman" w:hAnsi="Times New Roman" w:cs="Times New Roman"/>
          <w:sz w:val="28"/>
          <w:szCs w:val="28"/>
        </w:rPr>
        <w:t>льгот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нормативно – правовыми актами органа представительной власти местного самоуправления по налогам </w:t>
      </w:r>
      <w:r w:rsidRPr="00433BE7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3BE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3BE7">
        <w:rPr>
          <w:rFonts w:ascii="Times New Roman" w:hAnsi="Times New Roman" w:cs="Times New Roman"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20 479 </w:t>
      </w:r>
      <w:r w:rsidRPr="00433BE7">
        <w:rPr>
          <w:rFonts w:ascii="Times New Roman" w:hAnsi="Times New Roman" w:cs="Times New Roman"/>
          <w:sz w:val="28"/>
          <w:szCs w:val="28"/>
        </w:rPr>
        <w:t>тыс.руб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433B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BE7">
        <w:rPr>
          <w:rFonts w:ascii="Times New Roman" w:hAnsi="Times New Roman" w:cs="Times New Roman"/>
          <w:sz w:val="28"/>
          <w:szCs w:val="28"/>
        </w:rPr>
        <w:t xml:space="preserve">Потери бюджета от предоставления налоговых льгот по отношению к сумме поступлений налоговых и неналоговых доходов составили </w:t>
      </w:r>
      <w:r>
        <w:rPr>
          <w:rFonts w:ascii="Times New Roman" w:hAnsi="Times New Roman" w:cs="Times New Roman"/>
          <w:sz w:val="28"/>
          <w:szCs w:val="28"/>
        </w:rPr>
        <w:t>2,4%.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Сумма предоставленных льгот по земельному налогу составляет 12,6% от объема поступлений данного налога в бюджет, по налогу на имущество физических лиц,  соответственно – 1,4%.</w:t>
      </w:r>
    </w:p>
    <w:p w:rsidR="0064785A" w:rsidRDefault="0064785A" w:rsidP="00562F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Дополнительных льгот по земельному налогу и налогу на имущество физических лиц на период 2014</w:t>
      </w:r>
      <w:r w:rsidRPr="00924A57">
        <w:rPr>
          <w:rFonts w:ascii="Times New Roman" w:hAnsi="Times New Roman" w:cs="Times New Roman"/>
          <w:sz w:val="28"/>
          <w:szCs w:val="28"/>
        </w:rPr>
        <w:t xml:space="preserve"> года не принималось.</w:t>
      </w:r>
      <w:r>
        <w:rPr>
          <w:rFonts w:ascii="Times New Roman" w:hAnsi="Times New Roman" w:cs="Times New Roman"/>
          <w:sz w:val="28"/>
          <w:szCs w:val="28"/>
        </w:rPr>
        <w:t xml:space="preserve"> Сумма предоставленных льгот по земельному налогу в 2014 году к 2013 году увеличилась на  24%  или на 4 987 тыс. рублей (2013г.-15492 тыс.руб., 2014г.-20 479 тыс.руб.)  в основном, за счет роста  льготы по земельному налогу по юридическим лицам с 10 100 тыс. рублей в 2013 году до 14 213 тыс. рублей в 2014 году. Сумма льготы  возросла  в связи с включением в состав льготы суммы налога по всем земельным участкам учреждений, финансируемым за счет средств местного бюджета.</w:t>
      </w:r>
    </w:p>
    <w:p w:rsidR="0064785A" w:rsidRDefault="0064785A" w:rsidP="00562F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суммы предоставленных льгот по налогу на имущество физических лиц составил 4,9% (2013г. – 324 тыс. руб., 2014г.- 340 тыс. руб.), по земельному налогу по физическим лицам на 9% (2013г. – 5392 тыс. руб., 2014г.- 5926 тыс. руб.) в связи с представлением налогоплательщиками физическими лицами документов, подтверждающих право пользования льготами.</w:t>
      </w:r>
    </w:p>
    <w:p w:rsidR="0064785A" w:rsidRPr="003C6D90" w:rsidRDefault="0064785A" w:rsidP="0006710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D90">
        <w:rPr>
          <w:rFonts w:ascii="Times New Roman" w:hAnsi="Times New Roman" w:cs="Times New Roman"/>
          <w:sz w:val="28"/>
          <w:szCs w:val="28"/>
        </w:rPr>
        <w:t>Согласно п.2.4.</w:t>
      </w:r>
      <w:r>
        <w:rPr>
          <w:rFonts w:ascii="Times New Roman" w:hAnsi="Times New Roman" w:cs="Times New Roman"/>
          <w:sz w:val="28"/>
          <w:szCs w:val="28"/>
        </w:rPr>
        <w:t xml:space="preserve">1., п.2.4.2. </w:t>
      </w:r>
      <w:r w:rsidRPr="003C6D90">
        <w:rPr>
          <w:rFonts w:ascii="Times New Roman" w:hAnsi="Times New Roman" w:cs="Times New Roman"/>
          <w:sz w:val="28"/>
          <w:szCs w:val="28"/>
        </w:rPr>
        <w:t>«Порядка проведения оценки и рассмотрения результатов оценки эффективности предоставляемых (планируемых к предоставлению налоговых (неналоговых) льгот и ставок налогов (неналоговых платежей)</w:t>
      </w:r>
      <w:r>
        <w:rPr>
          <w:rFonts w:ascii="Times New Roman" w:hAnsi="Times New Roman" w:cs="Times New Roman"/>
          <w:sz w:val="28"/>
          <w:szCs w:val="28"/>
        </w:rPr>
        <w:t>..»</w:t>
      </w:r>
      <w:r w:rsidRPr="003C6D90">
        <w:rPr>
          <w:rFonts w:ascii="Times New Roman" w:hAnsi="Times New Roman" w:cs="Times New Roman"/>
          <w:sz w:val="28"/>
          <w:szCs w:val="28"/>
        </w:rPr>
        <w:t>, утвержденного решением Думы Березовского городского от 30.01.2014 №113,  (далее Порядок) для оценки бюджетной эффективности налоговых (неналоговых) льгот применяются следующие показатели:</w:t>
      </w:r>
    </w:p>
    <w:p w:rsidR="0064785A" w:rsidRPr="00195B8C" w:rsidRDefault="0064785A" w:rsidP="0006710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B8C">
        <w:rPr>
          <w:rFonts w:ascii="Times New Roman" w:hAnsi="Times New Roman" w:cs="Times New Roman"/>
          <w:sz w:val="28"/>
          <w:szCs w:val="28"/>
        </w:rPr>
        <w:t>коэффициент бюджетной эффективности налоговых (неналоговых) льгот;</w:t>
      </w:r>
    </w:p>
    <w:p w:rsidR="0064785A" w:rsidRPr="00195B8C" w:rsidRDefault="0064785A" w:rsidP="0006710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B8C">
        <w:rPr>
          <w:rFonts w:ascii="Times New Roman" w:hAnsi="Times New Roman" w:cs="Times New Roman"/>
          <w:sz w:val="28"/>
          <w:szCs w:val="28"/>
        </w:rPr>
        <w:t>исключение встречных финансовых потоков в бюджете Березовского городского округа (для учреждений, полностью или частично финансируемых из местного бюджета).</w:t>
      </w:r>
    </w:p>
    <w:p w:rsidR="0064785A" w:rsidRDefault="0064785A" w:rsidP="0006710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B8C">
        <w:rPr>
          <w:rFonts w:ascii="Times New Roman" w:hAnsi="Times New Roman" w:cs="Times New Roman"/>
          <w:sz w:val="28"/>
          <w:szCs w:val="28"/>
        </w:rPr>
        <w:t>Бюджетная эффективность налоговых (неналоговых) льгот по платежам в местный бюджет обеспечивается и признается положительной при выполнении одного из указанных показателей.</w:t>
      </w:r>
      <w:bookmarkStart w:id="0" w:name="Par176"/>
      <w:bookmarkEnd w:id="0"/>
      <w:r w:rsidRPr="00195B8C">
        <w:rPr>
          <w:rFonts w:ascii="Times New Roman" w:hAnsi="Times New Roman" w:cs="Times New Roman"/>
          <w:sz w:val="28"/>
          <w:szCs w:val="28"/>
        </w:rPr>
        <w:t xml:space="preserve"> Коэффициент бюджетной эффективности налоговых (неналоговых) льгот определяется как превышение темпов роста суммы поступившего в бюджет Березовского городского округа налога (иного платежа) над темпами роста объема налоговых (неналоговых) льгот. Если коэффициент бюджетной эффективности налоговых (неналоговых) льгот меньше единицы, то бюджетная эффективность льгот является низкой, и эффект от их предоставления не достигнут.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5A" w:rsidRDefault="0064785A" w:rsidP="0006710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расчетам, приведенным  в таблицах 1, 3, к</w:t>
      </w:r>
      <w:r w:rsidRPr="00F47CBB">
        <w:rPr>
          <w:rFonts w:ascii="Times New Roman" w:hAnsi="Times New Roman" w:cs="Times New Roman"/>
          <w:sz w:val="28"/>
          <w:szCs w:val="28"/>
        </w:rPr>
        <w:t>оэффициент бюджетной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льгот по земельному налогу и по налогу на имущество физических лиц ниже  1.  При этом установленные льготы организациям направлены на исключение встречных денежных потоков, физическим лицам на повышение социальной защищенности граждан.</w:t>
      </w:r>
    </w:p>
    <w:p w:rsidR="0064785A" w:rsidRDefault="0064785A" w:rsidP="0058651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 налоговые льготы по земельному налогу, предоставленные организациям и отдельным категориям граждан и по налогу на имущество физических лиц признаются эффективными.       Срок уплаты земельного налога и налога на имущество за 2014 год физическими лицами установлен 01октября 2015 года, за период 2015 года – 01 октября 2016 года. </w:t>
      </w:r>
      <w:r w:rsidRPr="00E4637C">
        <w:rPr>
          <w:rFonts w:ascii="Times New Roman" w:hAnsi="Times New Roman" w:cs="Times New Roman"/>
          <w:sz w:val="28"/>
          <w:szCs w:val="28"/>
        </w:rPr>
        <w:t>Планируемый объем предоставленных льгот по местным н</w:t>
      </w:r>
      <w:r>
        <w:rPr>
          <w:rFonts w:ascii="Times New Roman" w:hAnsi="Times New Roman" w:cs="Times New Roman"/>
          <w:sz w:val="28"/>
          <w:szCs w:val="28"/>
        </w:rPr>
        <w:t>алогам на 2016 год составляет 20</w:t>
      </w:r>
      <w:r w:rsidRPr="00E4637C">
        <w:rPr>
          <w:rFonts w:ascii="Times New Roman" w:hAnsi="Times New Roman" w:cs="Times New Roman"/>
          <w:sz w:val="28"/>
          <w:szCs w:val="28"/>
        </w:rPr>
        <w:t>920 тыс. рублей, в том числе по земельному налогу- 20500 тыс.рублей, 420 тыс</w:t>
      </w:r>
      <w:r>
        <w:rPr>
          <w:rFonts w:ascii="Times New Roman" w:hAnsi="Times New Roman" w:cs="Times New Roman"/>
          <w:sz w:val="28"/>
          <w:szCs w:val="28"/>
        </w:rPr>
        <w:t>.рублей по налогу на имущество.</w:t>
      </w:r>
    </w:p>
    <w:p w:rsidR="0064785A" w:rsidRPr="0058651C" w:rsidRDefault="0064785A" w:rsidP="0058651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3.2.Общая сумма недополученных доходов по  земельному налогу и налогу на имущество физических лиц  в связи с установлением ставок  менее предельных, установленных Налоговым Кодексом РФ составляет 64 927 тыс. рублей или 15,2</w:t>
      </w:r>
      <w:r w:rsidRPr="00DE6CB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суммы налоговых поступлений за 2014 год.</w:t>
      </w:r>
    </w:p>
    <w:p w:rsidR="0064785A" w:rsidRPr="00195B8C" w:rsidRDefault="0064785A" w:rsidP="00F77FD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B8C">
        <w:rPr>
          <w:rFonts w:ascii="Times New Roman" w:hAnsi="Times New Roman" w:cs="Times New Roman"/>
          <w:sz w:val="28"/>
          <w:szCs w:val="28"/>
        </w:rPr>
        <w:t>Согласно п.2.5. Порядка для оценки бюджетной эффективности налоговых (неналоговых) льгот применяются следующие показатели:</w:t>
      </w:r>
    </w:p>
    <w:p w:rsidR="0064785A" w:rsidRPr="00195B8C" w:rsidRDefault="0064785A" w:rsidP="005E0EB6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5B8C">
        <w:rPr>
          <w:rFonts w:ascii="Times New Roman" w:hAnsi="Times New Roman" w:cs="Times New Roman"/>
          <w:sz w:val="28"/>
          <w:szCs w:val="28"/>
        </w:rPr>
        <w:t>- социальная эффективность, включая повышение уровня жизни граждан в связи со снижением их расходов на уплату обязательных платежей, осуществление функциональных задач в интересах развития физической культуры и спорта, искусства, сферы образования, отдыха и культуры в городском округе;</w:t>
      </w:r>
    </w:p>
    <w:p w:rsidR="0064785A" w:rsidRPr="00195B8C" w:rsidRDefault="0064785A" w:rsidP="005E0EB6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5B8C">
        <w:rPr>
          <w:rFonts w:ascii="Times New Roman" w:hAnsi="Times New Roman" w:cs="Times New Roman"/>
          <w:sz w:val="28"/>
          <w:szCs w:val="28"/>
        </w:rPr>
        <w:t>- бюджетная эффективность, отражающая экономическую активность организаций, а именно:</w:t>
      </w:r>
    </w:p>
    <w:p w:rsidR="0064785A" w:rsidRPr="00195B8C" w:rsidRDefault="0064785A" w:rsidP="005E0EB6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5B8C">
        <w:rPr>
          <w:rFonts w:ascii="Times New Roman" w:hAnsi="Times New Roman" w:cs="Times New Roman"/>
          <w:sz w:val="28"/>
          <w:szCs w:val="28"/>
        </w:rPr>
        <w:t>увеличение фонда оплаты труда в организациях, соответственно увеличение суммы уплаченного налога на доходы физических лиц;</w:t>
      </w:r>
    </w:p>
    <w:p w:rsidR="0064785A" w:rsidRPr="00195B8C" w:rsidRDefault="0064785A" w:rsidP="005E0EB6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5B8C">
        <w:rPr>
          <w:rFonts w:ascii="Times New Roman" w:hAnsi="Times New Roman" w:cs="Times New Roman"/>
          <w:sz w:val="28"/>
          <w:szCs w:val="28"/>
        </w:rPr>
        <w:t>участие налогоплательщиков в инвестиционных проектах, направленных на развитие Березовского городского округа;</w:t>
      </w:r>
    </w:p>
    <w:p w:rsidR="0064785A" w:rsidRPr="00C3740A" w:rsidRDefault="0064785A" w:rsidP="005E0EB6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5B8C">
        <w:rPr>
          <w:rFonts w:ascii="Times New Roman" w:hAnsi="Times New Roman" w:cs="Times New Roman"/>
          <w:sz w:val="28"/>
          <w:szCs w:val="28"/>
        </w:rPr>
        <w:t xml:space="preserve">приобретение в собственность муниципального имущества и земельных </w:t>
      </w:r>
      <w:r w:rsidRPr="00C3740A">
        <w:rPr>
          <w:rFonts w:ascii="Times New Roman" w:hAnsi="Times New Roman" w:cs="Times New Roman"/>
          <w:sz w:val="28"/>
          <w:szCs w:val="28"/>
        </w:rPr>
        <w:t>участков производителями продукции (товаров, работ, услуг).</w:t>
      </w:r>
    </w:p>
    <w:p w:rsidR="0064785A" w:rsidRPr="00195B8C" w:rsidRDefault="0064785A" w:rsidP="00C3740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5B8C">
        <w:rPr>
          <w:rFonts w:ascii="Times New Roman" w:hAnsi="Times New Roman" w:cs="Times New Roman"/>
          <w:sz w:val="28"/>
          <w:szCs w:val="28"/>
        </w:rPr>
        <w:t>Коэффициент бюджетной эффективности определяется как отн</w:t>
      </w:r>
      <w:r>
        <w:rPr>
          <w:rFonts w:ascii="Times New Roman" w:hAnsi="Times New Roman" w:cs="Times New Roman"/>
          <w:sz w:val="28"/>
          <w:szCs w:val="28"/>
        </w:rPr>
        <w:t xml:space="preserve">ошение суммы </w:t>
      </w:r>
      <w:r w:rsidRPr="00195B8C">
        <w:rPr>
          <w:rFonts w:ascii="Times New Roman" w:hAnsi="Times New Roman" w:cs="Times New Roman"/>
          <w:sz w:val="28"/>
          <w:szCs w:val="28"/>
        </w:rPr>
        <w:t xml:space="preserve"> прироста налога на доходы физических лиц по категориям плательщиков</w:t>
      </w:r>
      <w:r>
        <w:rPr>
          <w:rFonts w:ascii="Times New Roman" w:hAnsi="Times New Roman" w:cs="Times New Roman"/>
          <w:sz w:val="28"/>
          <w:szCs w:val="28"/>
        </w:rPr>
        <w:t>, роста суммы земельного налога</w:t>
      </w:r>
      <w:r w:rsidRPr="00195B8C">
        <w:rPr>
          <w:rFonts w:ascii="Times New Roman" w:hAnsi="Times New Roman" w:cs="Times New Roman"/>
          <w:sz w:val="28"/>
          <w:szCs w:val="28"/>
        </w:rPr>
        <w:t xml:space="preserve"> и суммы инвестиционных вложений, направленных на развитие городского округа, к сумме недополученных доходов бюджета Березовского городского округа от установления ставок по местным налогам (неналоговым платежам) в размере меньше предельного уровня, разрешенного действующим законодательством.</w:t>
      </w:r>
    </w:p>
    <w:p w:rsidR="0064785A" w:rsidRPr="006D756A" w:rsidRDefault="0064785A" w:rsidP="005E0EB6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4785A" w:rsidRDefault="0064785A" w:rsidP="005E0EB6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3"/>
      <w:bookmarkEnd w:id="1"/>
      <w:r w:rsidRPr="00195B8C">
        <w:rPr>
          <w:rFonts w:ascii="Times New Roman" w:hAnsi="Times New Roman" w:cs="Times New Roman"/>
          <w:sz w:val="28"/>
          <w:szCs w:val="28"/>
        </w:rPr>
        <w:t>Если коэффициент бюджетной эффективности больше единицы и социальная эффективность положительная, то мера поддержки отдельных категорий налогоплательщиков в виде установления пониженных ставок является эффективной.</w:t>
      </w:r>
    </w:p>
    <w:p w:rsidR="0064785A" w:rsidRDefault="0064785A" w:rsidP="006C0FF2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Согласно данным, приведенным в таблицах 2,4  коэффициент бюджетной эффективности  в связи с применением ставок менее предельных по налогу земельному и налогу на имущество   составляет соответственно 3,4 и 5,1 </w:t>
      </w:r>
      <w:r w:rsidRPr="009A36A6">
        <w:rPr>
          <w:rFonts w:ascii="Times New Roman" w:hAnsi="Times New Roman" w:cs="Times New Roman"/>
          <w:sz w:val="28"/>
          <w:szCs w:val="28"/>
        </w:rPr>
        <w:t>социальная эффективность является положительной.</w:t>
      </w:r>
    </w:p>
    <w:p w:rsidR="0064785A" w:rsidRPr="00F26963" w:rsidRDefault="0064785A" w:rsidP="00A9077B">
      <w:pPr>
        <w:pStyle w:val="NoSpacing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6963">
        <w:rPr>
          <w:rFonts w:ascii="Times New Roman" w:hAnsi="Times New Roman" w:cs="Times New Roman"/>
          <w:sz w:val="28"/>
          <w:szCs w:val="28"/>
        </w:rPr>
        <w:t>С 2015 года с учетом изменений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6963">
        <w:rPr>
          <w:rFonts w:ascii="Times New Roman" w:hAnsi="Times New Roman" w:cs="Times New Roman"/>
          <w:sz w:val="28"/>
          <w:szCs w:val="28"/>
        </w:rPr>
        <w:t>внесенных Решением   Думы Березовского го</w:t>
      </w:r>
      <w:r>
        <w:rPr>
          <w:rFonts w:ascii="Times New Roman" w:hAnsi="Times New Roman" w:cs="Times New Roman"/>
          <w:sz w:val="28"/>
          <w:szCs w:val="28"/>
        </w:rPr>
        <w:t>родского округа от 16.10.2014 №</w:t>
      </w:r>
      <w:r w:rsidRPr="00F26963">
        <w:rPr>
          <w:rFonts w:ascii="Times New Roman" w:hAnsi="Times New Roman" w:cs="Times New Roman"/>
          <w:sz w:val="28"/>
          <w:szCs w:val="28"/>
        </w:rPr>
        <w:t>184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6963">
        <w:rPr>
          <w:rFonts w:ascii="Times New Roman" w:hAnsi="Times New Roman" w:cs="Times New Roman"/>
          <w:sz w:val="28"/>
          <w:szCs w:val="28"/>
        </w:rPr>
        <w:t xml:space="preserve"> ставки земельного налога повышены  в отношении:</w:t>
      </w:r>
    </w:p>
    <w:p w:rsidR="0064785A" w:rsidRPr="00F26963" w:rsidRDefault="0064785A" w:rsidP="00E30540">
      <w:pPr>
        <w:pStyle w:val="NoSpacing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6963">
        <w:rPr>
          <w:rFonts w:ascii="Times New Roman" w:hAnsi="Times New Roman" w:cs="Times New Roman"/>
          <w:sz w:val="28"/>
          <w:szCs w:val="28"/>
        </w:rPr>
        <w:t>земельных участков, занятых жилищным фондом индивидуальной жилой застройки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6963">
        <w:rPr>
          <w:rFonts w:ascii="Times New Roman" w:hAnsi="Times New Roman" w:cs="Times New Roman"/>
          <w:sz w:val="28"/>
          <w:szCs w:val="28"/>
        </w:rPr>
        <w:t xml:space="preserve"> установлена максимальная ставка 0,3%;</w:t>
      </w:r>
    </w:p>
    <w:p w:rsidR="0064785A" w:rsidRPr="00F26963" w:rsidRDefault="0064785A" w:rsidP="00A9077B">
      <w:pPr>
        <w:pStyle w:val="NoSpacing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6963">
        <w:rPr>
          <w:rFonts w:ascii="Times New Roman" w:hAnsi="Times New Roman" w:cs="Times New Roman"/>
          <w:sz w:val="28"/>
          <w:szCs w:val="28"/>
        </w:rPr>
        <w:t xml:space="preserve"> земельных участков, занятых гаражами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6963">
        <w:rPr>
          <w:rFonts w:ascii="Times New Roman" w:hAnsi="Times New Roman" w:cs="Times New Roman"/>
          <w:sz w:val="28"/>
          <w:szCs w:val="28"/>
        </w:rPr>
        <w:t xml:space="preserve"> установлена ставка 1%;</w:t>
      </w:r>
    </w:p>
    <w:p w:rsidR="0064785A" w:rsidRDefault="0064785A" w:rsidP="00A9077B">
      <w:pPr>
        <w:pStyle w:val="NoSpacing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6963">
        <w:rPr>
          <w:rFonts w:ascii="Times New Roman" w:hAnsi="Times New Roman" w:cs="Times New Roman"/>
          <w:sz w:val="28"/>
          <w:szCs w:val="28"/>
        </w:rPr>
        <w:t xml:space="preserve"> земельных участков, занятых объектами общественного питания, бытового обслуживания, образования, науки, здравоохранения (за исключением аптек), социального обеспечения, культуры и искусства, физической культуры и спорта, или приобретенные (предоставленные) для строительства вышеуказанных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6963">
        <w:rPr>
          <w:rFonts w:ascii="Times New Roman" w:hAnsi="Times New Roman" w:cs="Times New Roman"/>
          <w:sz w:val="28"/>
          <w:szCs w:val="28"/>
        </w:rPr>
        <w:t xml:space="preserve"> установлена ставка 1%.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5A" w:rsidRDefault="0064785A" w:rsidP="00BC189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налогу на имущество физических лиц в соответствии с  Решением Думы Березовского городского округа от 27.11.2014 №195 «Об установлении на территории Березовского городского округа налога на имущество физических лиц» с 2015 года  </w:t>
      </w:r>
      <w:r w:rsidRPr="00CB6475">
        <w:rPr>
          <w:rFonts w:ascii="Times New Roman" w:hAnsi="Times New Roman" w:cs="Times New Roman"/>
          <w:sz w:val="28"/>
          <w:szCs w:val="28"/>
        </w:rPr>
        <w:t xml:space="preserve"> установлены ставки в отн</w:t>
      </w:r>
      <w:r>
        <w:rPr>
          <w:rFonts w:ascii="Times New Roman" w:hAnsi="Times New Roman" w:cs="Times New Roman"/>
          <w:sz w:val="28"/>
          <w:szCs w:val="28"/>
        </w:rPr>
        <w:t>ошении имущества</w:t>
      </w:r>
      <w:r w:rsidRPr="00CB6475">
        <w:rPr>
          <w:rFonts w:ascii="Times New Roman" w:hAnsi="Times New Roman" w:cs="Times New Roman"/>
          <w:sz w:val="28"/>
          <w:szCs w:val="28"/>
        </w:rPr>
        <w:t>,  стоимостью свыше 300 тыс. рублей до 500 тыс. рублей</w:t>
      </w:r>
      <w:r>
        <w:rPr>
          <w:rFonts w:ascii="Times New Roman" w:hAnsi="Times New Roman" w:cs="Times New Roman"/>
          <w:sz w:val="28"/>
          <w:szCs w:val="28"/>
        </w:rPr>
        <w:t xml:space="preserve"> в размере 0,3%</w:t>
      </w:r>
      <w:r w:rsidRPr="00CB647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стоимостью свыше 500 тыс.рублей до 1 000 тыс. рублей в размере 0,6%</w:t>
      </w:r>
      <w:r w:rsidRPr="00CB6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85A" w:rsidRDefault="0064785A" w:rsidP="00493D7C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77B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 xml:space="preserve"> повышения ставок расчетная сумма,  подлежащая к уплате в 2016 году за 2015 год,  возрастет:</w:t>
      </w:r>
    </w:p>
    <w:p w:rsidR="0064785A" w:rsidRPr="00586C18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земельному налогу </w:t>
      </w:r>
      <w:r w:rsidRPr="00586C18">
        <w:rPr>
          <w:rFonts w:ascii="Times New Roman" w:hAnsi="Times New Roman" w:cs="Times New Roman"/>
          <w:sz w:val="28"/>
          <w:szCs w:val="28"/>
        </w:rPr>
        <w:t xml:space="preserve">на 9600 тыс. рублей; </w:t>
      </w:r>
    </w:p>
    <w:p w:rsidR="0064785A" w:rsidRPr="00586C18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6C18">
        <w:rPr>
          <w:rFonts w:ascii="Times New Roman" w:hAnsi="Times New Roman" w:cs="Times New Roman"/>
          <w:sz w:val="28"/>
          <w:szCs w:val="28"/>
        </w:rPr>
        <w:t xml:space="preserve">по налогу на имущество на 4146 тыс. рублей. </w:t>
      </w: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6C18">
        <w:rPr>
          <w:rFonts w:ascii="Times New Roman" w:hAnsi="Times New Roman" w:cs="Times New Roman"/>
          <w:sz w:val="28"/>
          <w:szCs w:val="28"/>
        </w:rPr>
        <w:t>Учитывая  снижение потерь по налогам в 2016 году в общей сумме на 13 746 тыс. рублей, а также высокий коэффициент бюджетной эффективности, считаем</w:t>
      </w:r>
      <w:r>
        <w:rPr>
          <w:rFonts w:ascii="Times New Roman" w:hAnsi="Times New Roman" w:cs="Times New Roman"/>
          <w:sz w:val="28"/>
          <w:szCs w:val="28"/>
        </w:rPr>
        <w:t xml:space="preserve"> возможным, не повышать ставки по земельному налогу и налогу на имущество физических лиц на 2016 год в рамках действующего законодательства.</w:t>
      </w: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DB3B19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A907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785A" w:rsidRDefault="0064785A" w:rsidP="00A907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785A" w:rsidRDefault="0064785A" w:rsidP="00A907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785A" w:rsidRDefault="0064785A" w:rsidP="00A907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785A" w:rsidRDefault="0064785A" w:rsidP="00A907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785A" w:rsidRDefault="0064785A" w:rsidP="00A907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785A" w:rsidRDefault="0064785A" w:rsidP="00A907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D59AB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неналоговых льгот и ставок неналоговых платежей.</w:t>
      </w:r>
    </w:p>
    <w:p w:rsidR="0064785A" w:rsidRDefault="0064785A" w:rsidP="006D5E3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3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Арендная плата.</w:t>
      </w:r>
    </w:p>
    <w:p w:rsidR="0064785A" w:rsidRDefault="0064785A" w:rsidP="001730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495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3C4">
        <w:rPr>
          <w:rFonts w:ascii="Times New Roman" w:hAnsi="Times New Roman" w:cs="Times New Roman"/>
          <w:sz w:val="28"/>
          <w:szCs w:val="28"/>
        </w:rPr>
        <w:t>Согласно 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13C4">
        <w:rPr>
          <w:rFonts w:ascii="Times New Roman" w:hAnsi="Times New Roman" w:cs="Times New Roman"/>
          <w:sz w:val="28"/>
          <w:szCs w:val="28"/>
        </w:rPr>
        <w:t xml:space="preserve"> Думы Березовского городского округа №151  от 26.12.2002 «Об  установлении льгот по арендной плате», учитывая  важность исполнения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113C4">
        <w:rPr>
          <w:rFonts w:ascii="Times New Roman" w:hAnsi="Times New Roman" w:cs="Times New Roman"/>
          <w:sz w:val="28"/>
          <w:szCs w:val="28"/>
        </w:rPr>
        <w:t>Доступные лекарства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13C4">
        <w:rPr>
          <w:rFonts w:ascii="Times New Roman" w:hAnsi="Times New Roman" w:cs="Times New Roman"/>
          <w:sz w:val="28"/>
          <w:szCs w:val="28"/>
        </w:rPr>
        <w:t xml:space="preserve"> установлена</w:t>
      </w:r>
      <w:r w:rsidRPr="00CC2953">
        <w:rPr>
          <w:rFonts w:ascii="Times New Roman" w:hAnsi="Times New Roman" w:cs="Times New Roman"/>
          <w:sz w:val="28"/>
          <w:szCs w:val="28"/>
        </w:rPr>
        <w:t xml:space="preserve"> арендная 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2953">
        <w:rPr>
          <w:rFonts w:ascii="Times New Roman" w:hAnsi="Times New Roman" w:cs="Times New Roman"/>
          <w:sz w:val="28"/>
          <w:szCs w:val="28"/>
        </w:rPr>
        <w:t xml:space="preserve"> на уровне базовой за помещения, переданные для размещения аптек, работающих по программе "Доступные лекарства". </w:t>
      </w:r>
      <w:r>
        <w:rPr>
          <w:rFonts w:ascii="Times New Roman" w:hAnsi="Times New Roman" w:cs="Times New Roman"/>
          <w:sz w:val="28"/>
          <w:szCs w:val="28"/>
        </w:rPr>
        <w:t xml:space="preserve"> По данной категории плательщиков льгота за 2014 год составила 573,3 тыс. рублей.</w:t>
      </w:r>
    </w:p>
    <w:p w:rsidR="0064785A" w:rsidRDefault="0064785A" w:rsidP="00AA3506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</w:t>
      </w:r>
    </w:p>
    <w:p w:rsidR="0064785A" w:rsidRDefault="0064785A" w:rsidP="00AA350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206D21">
        <w:rPr>
          <w:rFonts w:ascii="Times New Roman" w:hAnsi="Times New Roman" w:cs="Times New Roman"/>
          <w:sz w:val="28"/>
          <w:szCs w:val="28"/>
        </w:rPr>
        <w:t>эффективности предоставленной на территории Березовского городского округа неналоговой льготы, установленной  Решением Думы Березовского городског</w:t>
      </w:r>
      <w:r>
        <w:rPr>
          <w:rFonts w:ascii="Times New Roman" w:hAnsi="Times New Roman" w:cs="Times New Roman"/>
          <w:sz w:val="28"/>
          <w:szCs w:val="28"/>
        </w:rPr>
        <w:t xml:space="preserve">о округа </w:t>
      </w:r>
      <w:r w:rsidRPr="00A113C4">
        <w:rPr>
          <w:rFonts w:ascii="Times New Roman" w:hAnsi="Times New Roman" w:cs="Times New Roman"/>
          <w:sz w:val="28"/>
          <w:szCs w:val="28"/>
        </w:rPr>
        <w:t xml:space="preserve"> №151  от 26.12.2002 </w:t>
      </w:r>
      <w:r>
        <w:rPr>
          <w:rFonts w:ascii="Times New Roman" w:hAnsi="Times New Roman" w:cs="Times New Roman"/>
          <w:sz w:val="28"/>
          <w:szCs w:val="28"/>
        </w:rPr>
        <w:t xml:space="preserve"> за 2014</w:t>
      </w:r>
      <w:r w:rsidRPr="00206D2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64785A" w:rsidRDefault="0064785A" w:rsidP="00AA3506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арендной плате за муниципальные объекты для размещения аптек.</w:t>
      </w:r>
    </w:p>
    <w:tbl>
      <w:tblPr>
        <w:tblW w:w="10174" w:type="dxa"/>
        <w:tblInd w:w="-106" w:type="dxa"/>
        <w:tblLook w:val="0000"/>
      </w:tblPr>
      <w:tblGrid>
        <w:gridCol w:w="214"/>
        <w:gridCol w:w="567"/>
        <w:gridCol w:w="179"/>
        <w:gridCol w:w="4641"/>
        <w:gridCol w:w="1584"/>
        <w:gridCol w:w="401"/>
        <w:gridCol w:w="991"/>
        <w:gridCol w:w="711"/>
        <w:gridCol w:w="707"/>
        <w:gridCol w:w="179"/>
      </w:tblGrid>
      <w:tr w:rsidR="0064785A" w:rsidRPr="00DD3CAD">
        <w:trPr>
          <w:trHeight w:val="255"/>
        </w:trPr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785A" w:rsidRPr="00DD3CAD" w:rsidRDefault="0064785A" w:rsidP="00DD3CA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85A" w:rsidRPr="00DD3CAD" w:rsidRDefault="0064785A" w:rsidP="00DD3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785A" w:rsidRPr="00DD3CAD" w:rsidRDefault="0064785A" w:rsidP="00DD3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785A" w:rsidRPr="00DD3CAD" w:rsidRDefault="0064785A" w:rsidP="00DD3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785A" w:rsidRPr="00DD3CAD" w:rsidRDefault="0064785A" w:rsidP="00DD3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85A" w:rsidRPr="00DD3CAD">
        <w:trPr>
          <w:gridBefore w:val="1"/>
          <w:gridAfter w:val="1"/>
          <w:wBefore w:w="214" w:type="dxa"/>
          <w:wAfter w:w="179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</w:p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(2013 год)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</w:t>
            </w:r>
          </w:p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(2014 год)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</w:tr>
      <w:tr w:rsidR="0064785A" w:rsidRPr="00DD3CAD">
        <w:trPr>
          <w:gridBefore w:val="1"/>
          <w:gridAfter w:val="1"/>
          <w:wBefore w:w="214" w:type="dxa"/>
          <w:wAfter w:w="179" w:type="dxa"/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6F6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6F6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6F6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6F6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6F6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85A" w:rsidRPr="00DD3CAD">
        <w:trPr>
          <w:gridBefore w:val="1"/>
          <w:gridAfter w:val="1"/>
          <w:wBefore w:w="214" w:type="dxa"/>
          <w:wAfter w:w="179" w:type="dxa"/>
          <w:trHeight w:val="8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Поступило налога (неналогового платежа- аренда нежилого фонда) в местный бюджет всего, в тысячах рублей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0F6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46 021,80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54690,5</w:t>
            </w:r>
          </w:p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785A" w:rsidRPr="00DD3CAD">
        <w:trPr>
          <w:gridBefore w:val="1"/>
          <w:gridAfter w:val="1"/>
          <w:wBefore w:w="214" w:type="dxa"/>
          <w:wAfter w:w="179" w:type="dxa"/>
          <w:trHeight w:val="11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Сумма недополученных доходов местного бюджета по налогу (неналоговому платежу) по категории налогоплательщиков, в тысячах рублей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0F6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785A" w:rsidRPr="00DD3CAD">
        <w:trPr>
          <w:gridBefore w:val="1"/>
          <w:gridAfter w:val="1"/>
          <w:wBefore w:w="214" w:type="dxa"/>
          <w:wAfter w:w="179" w:type="dxa"/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Коэффициент бюджетной эффективности &lt;*&gt; (гр. 5 стр. 1 / гр. 5 стр. 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0F6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DD3CAD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C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785A" w:rsidRDefault="0064785A" w:rsidP="001730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AA350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эффективность льгот по арендной плате предоставленная аптекам, работающим</w:t>
      </w:r>
      <w:r w:rsidRPr="00CC295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программе "Доступные лекарства"  незначительно превышает 1. Социальная эффективность положительная, при этом  3 показателя (фонд оплаты труда, уплата НДФЛ, штатная численность) из 6 анализируемых, имеют положительную динамику. Созданы 2 дополнительных рабочих места с годовым фондом оплаты труда 124,2 тыс. рублей. </w:t>
      </w:r>
    </w:p>
    <w:p w:rsidR="0064785A" w:rsidRPr="00F110FD" w:rsidRDefault="0064785A" w:rsidP="00AA350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2D">
        <w:rPr>
          <w:rFonts w:ascii="Times New Roman" w:hAnsi="Times New Roman" w:cs="Times New Roman"/>
          <w:sz w:val="28"/>
          <w:szCs w:val="28"/>
        </w:rPr>
        <w:t>Сумма льготы на 2016 год  по данной категории налогоплательщиков не планируется в связи с выкупом имущества  ООО «Амрита» в 2015 году.</w:t>
      </w:r>
    </w:p>
    <w:p w:rsidR="0064785A" w:rsidRPr="00A76B28" w:rsidRDefault="0064785A" w:rsidP="00984F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Согласно р</w:t>
      </w:r>
      <w:r w:rsidRPr="00F110FD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10FD">
        <w:rPr>
          <w:rFonts w:ascii="Times New Roman" w:hAnsi="Times New Roman" w:cs="Times New Roman"/>
          <w:sz w:val="28"/>
          <w:szCs w:val="28"/>
        </w:rPr>
        <w:t xml:space="preserve"> Думы Березовского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110FD">
        <w:rPr>
          <w:rFonts w:ascii="Times New Roman" w:hAnsi="Times New Roman" w:cs="Times New Roman"/>
          <w:sz w:val="28"/>
          <w:szCs w:val="28"/>
        </w:rPr>
        <w:t>10.03.2005 N88 "Об установлении льгот по арендной плате за помещения магазинов, расположенных в поселках»  установлена арендн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F110FD">
        <w:rPr>
          <w:rFonts w:ascii="Times New Roman" w:hAnsi="Times New Roman" w:cs="Times New Roman"/>
          <w:sz w:val="28"/>
          <w:szCs w:val="28"/>
        </w:rPr>
        <w:t>плата за помещения магазинов, расположенных в поселках Солнечном, Лубяном, Малиновке,</w:t>
      </w:r>
      <w:r>
        <w:rPr>
          <w:rFonts w:ascii="Times New Roman" w:hAnsi="Times New Roman" w:cs="Times New Roman"/>
          <w:sz w:val="28"/>
          <w:szCs w:val="28"/>
        </w:rPr>
        <w:t xml:space="preserve"> Безречном, Островном, Становой</w:t>
      </w:r>
      <w:r w:rsidRPr="00F110FD">
        <w:rPr>
          <w:rFonts w:ascii="Times New Roman" w:hAnsi="Times New Roman" w:cs="Times New Roman"/>
          <w:sz w:val="28"/>
          <w:szCs w:val="28"/>
        </w:rPr>
        <w:t xml:space="preserve"> на уровне базовой ставки арендной платы, учитывая удаленность и малонаселенность указанных поселков, с</w:t>
      </w:r>
      <w:r>
        <w:rPr>
          <w:rFonts w:ascii="Times New Roman" w:hAnsi="Times New Roman" w:cs="Times New Roman"/>
          <w:sz w:val="28"/>
          <w:szCs w:val="28"/>
        </w:rPr>
        <w:t>езонный характер торговли.  су</w:t>
      </w:r>
      <w:r w:rsidRPr="00F110FD">
        <w:rPr>
          <w:rFonts w:ascii="Times New Roman" w:hAnsi="Times New Roman" w:cs="Times New Roman"/>
          <w:sz w:val="28"/>
          <w:szCs w:val="28"/>
        </w:rPr>
        <w:t>мма предоставленных льгот</w:t>
      </w:r>
      <w:r>
        <w:rPr>
          <w:rFonts w:ascii="Times New Roman" w:hAnsi="Times New Roman" w:cs="Times New Roman"/>
          <w:sz w:val="28"/>
          <w:szCs w:val="28"/>
        </w:rPr>
        <w:t xml:space="preserve"> за 2014 год составила 43,0</w:t>
      </w:r>
      <w:r w:rsidRPr="00F110FD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рублей. Сумма льготы снизилась по сравнению с </w:t>
      </w:r>
      <w:r w:rsidRPr="00A76B28">
        <w:rPr>
          <w:rFonts w:ascii="Times New Roman" w:hAnsi="Times New Roman" w:cs="Times New Roman"/>
          <w:sz w:val="28"/>
          <w:szCs w:val="28"/>
        </w:rPr>
        <w:t xml:space="preserve">2013 годом на 70,1 тыс.рублей (62%), в связи с выкупом имущества ООО «Тоник-плюс». </w:t>
      </w:r>
    </w:p>
    <w:p w:rsidR="0064785A" w:rsidRPr="00A76B28" w:rsidRDefault="0064785A" w:rsidP="00AA3506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  <w:r w:rsidRPr="00A76B28">
        <w:rPr>
          <w:rFonts w:ascii="Times New Roman" w:hAnsi="Times New Roman" w:cs="Times New Roman"/>
          <w:sz w:val="28"/>
          <w:szCs w:val="28"/>
        </w:rPr>
        <w:t>.</w:t>
      </w:r>
    </w:p>
    <w:p w:rsidR="0064785A" w:rsidRPr="00A76B28" w:rsidRDefault="0064785A" w:rsidP="00AA3506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76B28">
        <w:rPr>
          <w:rFonts w:ascii="Times New Roman" w:hAnsi="Times New Roman" w:cs="Times New Roman"/>
          <w:sz w:val="28"/>
          <w:szCs w:val="28"/>
        </w:rPr>
        <w:t>Оценка эффективности предоставленной на территории Березовского городского округа неналоговой льготы, установленной  Решением Думы Березовского городского округа от 10.03.2005 N88 по арендной плате за помещения в поселках</w:t>
      </w:r>
      <w:r>
        <w:rPr>
          <w:rFonts w:ascii="Times New Roman" w:hAnsi="Times New Roman" w:cs="Times New Roman"/>
          <w:sz w:val="28"/>
          <w:szCs w:val="28"/>
        </w:rPr>
        <w:t xml:space="preserve"> за 2014 год</w:t>
      </w:r>
      <w:r w:rsidRPr="00A76B2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137" w:type="dxa"/>
        <w:tblInd w:w="-106" w:type="dxa"/>
        <w:tblLook w:val="0000"/>
      </w:tblPr>
      <w:tblGrid>
        <w:gridCol w:w="356"/>
        <w:gridCol w:w="604"/>
        <w:gridCol w:w="3340"/>
        <w:gridCol w:w="1540"/>
        <w:gridCol w:w="186"/>
        <w:gridCol w:w="1174"/>
        <w:gridCol w:w="366"/>
        <w:gridCol w:w="1154"/>
        <w:gridCol w:w="206"/>
        <w:gridCol w:w="1211"/>
      </w:tblGrid>
      <w:tr w:rsidR="0064785A" w:rsidRPr="00A76B28">
        <w:trPr>
          <w:gridAfter w:val="2"/>
          <w:wAfter w:w="1417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785A" w:rsidRPr="00A76B28" w:rsidRDefault="0064785A" w:rsidP="00984F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85A" w:rsidRPr="00A76B28" w:rsidRDefault="0064785A" w:rsidP="00984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785A" w:rsidRPr="00A76B28" w:rsidRDefault="0064785A" w:rsidP="00984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785A" w:rsidRPr="00A76B28" w:rsidRDefault="0064785A" w:rsidP="00984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785A" w:rsidRPr="00A76B28" w:rsidRDefault="0064785A" w:rsidP="00984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85A" w:rsidRPr="00A76B28">
        <w:trPr>
          <w:gridBefore w:val="1"/>
          <w:wBefore w:w="356" w:type="dxa"/>
          <w:trHeight w:val="51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</w:tr>
      <w:tr w:rsidR="0064785A" w:rsidRPr="00A76B28">
        <w:trPr>
          <w:gridBefore w:val="1"/>
          <w:wBefore w:w="356" w:type="dxa"/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B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B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B2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B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B2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785A" w:rsidRPr="00A76B28">
        <w:trPr>
          <w:gridBefore w:val="1"/>
          <w:wBefore w:w="356" w:type="dxa"/>
          <w:trHeight w:val="76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Поступило налога (неналогового платежа- аренда нежилого фонда) в местный бюджет всего, в тысячах рублей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FF4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46 021,80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54690,5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118,84%</w:t>
            </w:r>
          </w:p>
        </w:tc>
      </w:tr>
      <w:tr w:rsidR="0064785A" w:rsidRPr="00A76B28">
        <w:trPr>
          <w:gridBefore w:val="1"/>
          <w:wBefore w:w="356" w:type="dxa"/>
          <w:trHeight w:val="106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Сумма недополученных доходов местного бюджета по налогу (неналоговому платежу) по категории налогоплательщиков, в тысячах рублей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FF4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113,10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19,09%</w:t>
            </w:r>
          </w:p>
        </w:tc>
      </w:tr>
      <w:tr w:rsidR="0064785A" w:rsidRPr="00A76B28">
        <w:trPr>
          <w:gridBefore w:val="1"/>
          <w:wBefore w:w="356" w:type="dxa"/>
          <w:trHeight w:val="513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Коэффициент бюджетной эффективности &lt;*&gt; (гр. 5 стр. 1 / гр. 5 стр. 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FF4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6,22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85A" w:rsidRPr="00A76B28" w:rsidRDefault="0064785A" w:rsidP="00262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785A" w:rsidRDefault="0064785A" w:rsidP="00C844D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C844D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B28">
        <w:rPr>
          <w:rFonts w:ascii="Times New Roman" w:hAnsi="Times New Roman" w:cs="Times New Roman"/>
          <w:sz w:val="28"/>
          <w:szCs w:val="28"/>
        </w:rPr>
        <w:t>Бюджетная эффективность льготы, предоставленной по арендной плате за магазины</w:t>
      </w:r>
      <w:r>
        <w:rPr>
          <w:rFonts w:ascii="Times New Roman" w:hAnsi="Times New Roman" w:cs="Times New Roman"/>
          <w:sz w:val="28"/>
          <w:szCs w:val="28"/>
        </w:rPr>
        <w:t>, расположенные  в поселках 6,22</w:t>
      </w:r>
      <w:r w:rsidRPr="00A76B28">
        <w:rPr>
          <w:rFonts w:ascii="Times New Roman" w:hAnsi="Times New Roman" w:cs="Times New Roman"/>
          <w:sz w:val="28"/>
          <w:szCs w:val="28"/>
        </w:rPr>
        <w:t>, социальная эффективность положительная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6B28">
        <w:rPr>
          <w:rFonts w:ascii="Times New Roman" w:hAnsi="Times New Roman" w:cs="Times New Roman"/>
          <w:sz w:val="28"/>
          <w:szCs w:val="28"/>
        </w:rPr>
        <w:t xml:space="preserve"> при этом 2 показателя из 6 анализируемых  (фонд оплаты труда и уплата НДФЛ) НДФЛ имеют положительную динамику. Планируемая сумма льготы на 2015 год составит 41 тыс.руб.</w:t>
      </w:r>
    </w:p>
    <w:p w:rsidR="0064785A" w:rsidRPr="00D66AAC" w:rsidRDefault="0064785A" w:rsidP="002A03A9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</w:t>
      </w:r>
      <w:r w:rsidRPr="00D66AAC">
        <w:rPr>
          <w:rFonts w:ascii="Times New Roman" w:hAnsi="Times New Roman" w:cs="Times New Roman"/>
          <w:sz w:val="28"/>
          <w:szCs w:val="28"/>
        </w:rPr>
        <w:t>о Решению Думы Бе</w:t>
      </w:r>
      <w:r>
        <w:rPr>
          <w:rFonts w:ascii="Times New Roman" w:hAnsi="Times New Roman" w:cs="Times New Roman"/>
          <w:sz w:val="28"/>
          <w:szCs w:val="28"/>
        </w:rPr>
        <w:t>резовского городского округа от 14 октября</w:t>
      </w:r>
      <w:r w:rsidRPr="00A646EE">
        <w:rPr>
          <w:rFonts w:ascii="Times New Roman" w:hAnsi="Times New Roman" w:cs="Times New Roman"/>
          <w:sz w:val="28"/>
          <w:szCs w:val="28"/>
        </w:rPr>
        <w:t xml:space="preserve"> </w:t>
      </w:r>
      <w:r w:rsidRPr="00D66AA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66AA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D66AA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D66AAC">
        <w:rPr>
          <w:rFonts w:ascii="Times New Roman" w:hAnsi="Times New Roman" w:cs="Times New Roman"/>
          <w:sz w:val="28"/>
          <w:szCs w:val="28"/>
        </w:rPr>
        <w:t xml:space="preserve"> «Об освобождении </w:t>
      </w:r>
      <w:r>
        <w:rPr>
          <w:rFonts w:ascii="Times New Roman" w:hAnsi="Times New Roman" w:cs="Times New Roman"/>
          <w:sz w:val="28"/>
          <w:szCs w:val="28"/>
        </w:rPr>
        <w:t xml:space="preserve">золотодобывающих </w:t>
      </w:r>
      <w:r w:rsidRPr="00D66AAC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>, осуществляющих добычу подземным способом,</w:t>
      </w:r>
      <w:r w:rsidRPr="00D66AAC">
        <w:rPr>
          <w:rFonts w:ascii="Times New Roman" w:hAnsi="Times New Roman" w:cs="Times New Roman"/>
          <w:sz w:val="28"/>
          <w:szCs w:val="28"/>
        </w:rPr>
        <w:t xml:space="preserve"> от арендной платы за пользование </w:t>
      </w:r>
      <w:r>
        <w:rPr>
          <w:rFonts w:ascii="Times New Roman" w:hAnsi="Times New Roman" w:cs="Times New Roman"/>
          <w:sz w:val="28"/>
          <w:szCs w:val="28"/>
        </w:rPr>
        <w:t>земельными участками н</w:t>
      </w:r>
      <w:r w:rsidRPr="00D66AAC">
        <w:rPr>
          <w:rFonts w:ascii="Times New Roman" w:hAnsi="Times New Roman" w:cs="Times New Roman"/>
          <w:sz w:val="28"/>
          <w:szCs w:val="28"/>
        </w:rPr>
        <w:t>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6AAC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85A" w:rsidRDefault="0064785A" w:rsidP="00A64245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золотодобывающие предприятия освобождены от арендной платы за пользование земельными участками.</w:t>
      </w:r>
    </w:p>
    <w:p w:rsidR="0064785A" w:rsidRDefault="0064785A" w:rsidP="00A64245">
      <w:pPr>
        <w:pStyle w:val="1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указанной категории плательщиков льгота предоставлена в 2014 году </w:t>
      </w:r>
      <w:r w:rsidRPr="00D66AAC">
        <w:rPr>
          <w:rFonts w:ascii="Times New Roman" w:hAnsi="Times New Roman" w:cs="Times New Roman"/>
          <w:b/>
          <w:bCs/>
          <w:sz w:val="28"/>
          <w:szCs w:val="28"/>
        </w:rPr>
        <w:t>ООО «</w:t>
      </w:r>
      <w:r>
        <w:rPr>
          <w:rFonts w:ascii="Times New Roman" w:hAnsi="Times New Roman" w:cs="Times New Roman"/>
          <w:b/>
          <w:bCs/>
          <w:sz w:val="28"/>
          <w:szCs w:val="28"/>
        </w:rPr>
        <w:t>Березовский рудник</w:t>
      </w:r>
      <w:r w:rsidRPr="00D66AA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66AAC">
        <w:rPr>
          <w:rFonts w:ascii="Times New Roman" w:hAnsi="Times New Roman" w:cs="Times New Roman"/>
          <w:sz w:val="28"/>
          <w:szCs w:val="28"/>
        </w:rPr>
        <w:t xml:space="preserve">, </w:t>
      </w:r>
      <w:r w:rsidRPr="00D66AAC">
        <w:rPr>
          <w:rFonts w:ascii="Times New Roman" w:hAnsi="Times New Roman" w:cs="Times New Roman"/>
          <w:b/>
          <w:bCs/>
          <w:sz w:val="28"/>
          <w:szCs w:val="28"/>
        </w:rPr>
        <w:t>ИНН 660401</w:t>
      </w:r>
      <w:r>
        <w:rPr>
          <w:rFonts w:ascii="Times New Roman" w:hAnsi="Times New Roman" w:cs="Times New Roman"/>
          <w:b/>
          <w:bCs/>
          <w:sz w:val="28"/>
          <w:szCs w:val="28"/>
        </w:rPr>
        <w:t>1599</w:t>
      </w:r>
      <w:r w:rsidRPr="00D66AA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66AAC">
        <w:rPr>
          <w:rFonts w:ascii="Times New Roman" w:hAnsi="Times New Roman" w:cs="Times New Roman"/>
          <w:sz w:val="28"/>
          <w:szCs w:val="28"/>
        </w:rPr>
        <w:t xml:space="preserve"> основной вид деятельности (</w:t>
      </w:r>
      <w:r w:rsidRPr="000B7E9A">
        <w:rPr>
          <w:rFonts w:ascii="Times New Roman" w:hAnsi="Times New Roman" w:cs="Times New Roman"/>
          <w:color w:val="000000"/>
          <w:sz w:val="28"/>
          <w:szCs w:val="28"/>
        </w:rPr>
        <w:t>ОКВЭД) 13.20.41 -  – добыча руд и песков драгоценных металлов)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сумму 42 232 тыс.рублей.</w:t>
      </w:r>
    </w:p>
    <w:p w:rsidR="0064785A" w:rsidRDefault="0064785A" w:rsidP="006839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B27">
        <w:rPr>
          <w:rFonts w:ascii="Times New Roman" w:hAnsi="Times New Roman" w:cs="Times New Roman"/>
          <w:b/>
          <w:bCs/>
          <w:sz w:val="28"/>
          <w:szCs w:val="28"/>
        </w:rPr>
        <w:t>ООО «Берёзовский рудник»</w:t>
      </w:r>
      <w:r w:rsidRPr="00483B27">
        <w:rPr>
          <w:rFonts w:ascii="Times New Roman" w:hAnsi="Times New Roman" w:cs="Times New Roman"/>
          <w:sz w:val="28"/>
          <w:szCs w:val="28"/>
        </w:rPr>
        <w:t xml:space="preserve"> одновременно с ведением подземных горных работ</w:t>
      </w:r>
      <w:r>
        <w:rPr>
          <w:rFonts w:ascii="Times New Roman" w:hAnsi="Times New Roman" w:cs="Times New Roman"/>
          <w:sz w:val="28"/>
          <w:szCs w:val="28"/>
        </w:rPr>
        <w:t xml:space="preserve"> по добыче драгоценных металлов</w:t>
      </w:r>
      <w:r w:rsidRPr="00483B27">
        <w:rPr>
          <w:rFonts w:ascii="Times New Roman" w:hAnsi="Times New Roman" w:cs="Times New Roman"/>
          <w:sz w:val="28"/>
          <w:szCs w:val="28"/>
        </w:rPr>
        <w:t xml:space="preserve"> для предотвращения чрезвычайных ситуаций на территории г.Берёзовский</w:t>
      </w:r>
      <w:r>
        <w:rPr>
          <w:rFonts w:ascii="Times New Roman" w:hAnsi="Times New Roman" w:cs="Times New Roman"/>
          <w:sz w:val="28"/>
          <w:szCs w:val="28"/>
        </w:rPr>
        <w:t xml:space="preserve"> выполняет</w:t>
      </w:r>
      <w:r w:rsidRPr="00483B27">
        <w:rPr>
          <w:rFonts w:ascii="Times New Roman" w:hAnsi="Times New Roman" w:cs="Times New Roman"/>
          <w:sz w:val="28"/>
          <w:szCs w:val="28"/>
        </w:rPr>
        <w:t xml:space="preserve"> работы по откачке дренажных и шахтных вод из подзе</w:t>
      </w:r>
      <w:r>
        <w:rPr>
          <w:rFonts w:ascii="Times New Roman" w:hAnsi="Times New Roman" w:cs="Times New Roman"/>
          <w:sz w:val="28"/>
          <w:szCs w:val="28"/>
        </w:rPr>
        <w:t>мных горных выработок и закладке</w:t>
      </w:r>
      <w:r w:rsidRPr="00483B27">
        <w:rPr>
          <w:rFonts w:ascii="Times New Roman" w:hAnsi="Times New Roman" w:cs="Times New Roman"/>
          <w:sz w:val="28"/>
          <w:szCs w:val="28"/>
        </w:rPr>
        <w:t xml:space="preserve"> подземных пустот прошлых лет под городом Берёзовским.</w:t>
      </w:r>
    </w:p>
    <w:p w:rsidR="0064785A" w:rsidRDefault="0064785A" w:rsidP="00CD2F29">
      <w:pPr>
        <w:pStyle w:val="Body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205">
        <w:rPr>
          <w:rFonts w:ascii="Times New Roman" w:hAnsi="Times New Roman" w:cs="Times New Roman"/>
          <w:sz w:val="28"/>
          <w:szCs w:val="28"/>
        </w:rPr>
        <w:t>При приостановке или полном прекращении работы шахтного водоотлива, по заключениям научно-исследовательских гидрогеологических работ, произойдет затопление подземных горных выработок в шахтах (прекращается добыча драгоценных металлов ООО «Берёзовский рудник»), развитие неблагоприятных инженерно-геологических процессов в горном массиве, изменение несущей способности, пучение и набухание грунтов (что приведёт к разрушению зданий), затопление заглублённых сооружений и коммуникаций, заболачивание городской территории, образование многочисленных воронок обрушения в жилых микрорайонах города над подработанной поверхностью и, возможно, сносу и переносу построек города.</w:t>
      </w:r>
    </w:p>
    <w:p w:rsidR="0064785A" w:rsidRDefault="0064785A" w:rsidP="0039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3E9">
        <w:rPr>
          <w:rFonts w:ascii="Times New Roman" w:hAnsi="Times New Roman" w:cs="Times New Roman"/>
          <w:sz w:val="28"/>
          <w:szCs w:val="28"/>
        </w:rPr>
        <w:t>ООО «Б</w:t>
      </w:r>
      <w:r>
        <w:rPr>
          <w:rFonts w:ascii="Times New Roman" w:hAnsi="Times New Roman" w:cs="Times New Roman"/>
          <w:sz w:val="28"/>
          <w:szCs w:val="28"/>
        </w:rPr>
        <w:t>ерезовский рудник»   работает в рамках   муниципальной п</w:t>
      </w:r>
      <w:r w:rsidRPr="00AA03E9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AA03E9">
        <w:rPr>
          <w:rFonts w:ascii="Times New Roman" w:hAnsi="Times New Roman" w:cs="Times New Roman"/>
          <w:sz w:val="28"/>
          <w:szCs w:val="28"/>
        </w:rPr>
        <w:t xml:space="preserve"> «</w:t>
      </w:r>
      <w:r w:rsidRPr="00E14846">
        <w:rPr>
          <w:rFonts w:ascii="Times New Roman" w:hAnsi="Times New Roman" w:cs="Times New Roman"/>
          <w:sz w:val="28"/>
          <w:szCs w:val="28"/>
        </w:rPr>
        <w:t>Развитие и обеспечение эффективности деятельности администрации Березовского городского округа до 2020 года» (подпрограмма 3 «Обеспечение рационального</w:t>
      </w:r>
      <w:r>
        <w:rPr>
          <w:rFonts w:ascii="Times New Roman" w:hAnsi="Times New Roman" w:cs="Times New Roman"/>
          <w:sz w:val="28"/>
          <w:szCs w:val="28"/>
        </w:rPr>
        <w:t>, безопасного природопользования и обеспечение экологической безопасности территории» (далее Муниципальной программы), где</w:t>
      </w:r>
      <w:r w:rsidRPr="00AA03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предусмотрено выполнение мероприятий по откачке      шахтных вод и закладке пустот, обеспечивающих экологическую безопасность  городского округа за счет средств местного бюджета</w:t>
      </w:r>
      <w:r w:rsidRPr="00AA03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785A" w:rsidRPr="003904DF" w:rsidRDefault="0064785A" w:rsidP="003904DF">
      <w:pPr>
        <w:pStyle w:val="Body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F3">
        <w:rPr>
          <w:rFonts w:ascii="Times New Roman" w:hAnsi="Times New Roman" w:cs="Times New Roman"/>
          <w:sz w:val="28"/>
          <w:szCs w:val="28"/>
        </w:rPr>
        <w:t>За 2014 год фактические затраты ООО «Березовский рудник» на шахтный водоотлив и закладку пустот составили 204 972,9 тыс.рублей, что составляет 18 % от себестоимости продаж, и только 98 643 тыс. рублей (46%) из них   компенсированы   средствами  господдержки. Причем затраты на  электроэнергию на откачку шахтной воды, составляют более 50% от всей потребленной электроэнергии предприятия</w:t>
      </w:r>
      <w:r w:rsidRPr="006628E4">
        <w:rPr>
          <w:rFonts w:ascii="Times New Roman" w:hAnsi="Times New Roman" w:cs="Times New Roman"/>
          <w:sz w:val="28"/>
          <w:szCs w:val="28"/>
        </w:rPr>
        <w:t>.</w:t>
      </w:r>
    </w:p>
    <w:p w:rsidR="0064785A" w:rsidRDefault="0064785A" w:rsidP="003904DF">
      <w:pPr>
        <w:pStyle w:val="BodyText"/>
        <w:spacing w:after="0"/>
        <w:ind w:firstLine="708"/>
        <w:jc w:val="both"/>
      </w:pPr>
      <w:r w:rsidRPr="003904DF">
        <w:rPr>
          <w:rFonts w:ascii="Times New Roman" w:hAnsi="Times New Roman" w:cs="Times New Roman"/>
          <w:sz w:val="28"/>
          <w:szCs w:val="28"/>
        </w:rPr>
        <w:t>С целью реализации  Муниципальной программы руднику необходимы дополнительные вложения на откачку шахтных вод и закладку пустот, предприятие не располагает в достаточном объеме собственными средствами, а средств, выделяемых из бюджета муниципального образования недостаточно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4DF">
        <w:rPr>
          <w:rFonts w:ascii="Times New Roman" w:hAnsi="Times New Roman" w:cs="Times New Roman"/>
          <w:sz w:val="28"/>
          <w:szCs w:val="28"/>
        </w:rPr>
        <w:t>поддержания экологической безопасности территории г.Березовского от обрушения поверхности под жилыми домами и инженерными коммуникациями</w:t>
      </w:r>
      <w:r>
        <w:t>.</w:t>
      </w:r>
    </w:p>
    <w:p w:rsidR="0064785A" w:rsidRPr="00423DCC" w:rsidRDefault="0064785A" w:rsidP="00423DCC">
      <w:pPr>
        <w:pStyle w:val="BodyText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  <w:r w:rsidRPr="00423DCC">
        <w:rPr>
          <w:rFonts w:ascii="Times New Roman" w:hAnsi="Times New Roman" w:cs="Times New Roman"/>
          <w:sz w:val="28"/>
          <w:szCs w:val="28"/>
        </w:rPr>
        <w:t>.</w:t>
      </w:r>
    </w:p>
    <w:p w:rsidR="0064785A" w:rsidRDefault="0064785A" w:rsidP="00914356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эффективности, предоставленной на территории  Березовского городского округа неналоговой льготы по арендной плате за землю, установленной Решением Бумы Березовского городского округа от 14 октября </w:t>
      </w:r>
      <w:r w:rsidRPr="00D66AA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66AAC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93 по категории золотодобывающих </w:t>
      </w:r>
      <w:r w:rsidRPr="00D66AAC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>, осуществляющих добычу подземным способом.</w:t>
      </w:r>
    </w:p>
    <w:p w:rsidR="0064785A" w:rsidRDefault="0064785A" w:rsidP="00914356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4819"/>
        <w:gridCol w:w="1539"/>
        <w:gridCol w:w="1462"/>
        <w:gridCol w:w="1427"/>
      </w:tblGrid>
      <w:tr w:rsidR="0064785A" w:rsidRPr="00707946">
        <w:trPr>
          <w:trHeight w:val="510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539" w:type="dxa"/>
          </w:tcPr>
          <w:p w:rsidR="0064785A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</w:p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(2013 год)</w:t>
            </w:r>
          </w:p>
        </w:tc>
        <w:tc>
          <w:tcPr>
            <w:tcW w:w="1462" w:type="dxa"/>
          </w:tcPr>
          <w:p w:rsidR="0064785A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</w:t>
            </w:r>
          </w:p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(2014 год)</w:t>
            </w:r>
          </w:p>
        </w:tc>
        <w:tc>
          <w:tcPr>
            <w:tcW w:w="1427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</w:tr>
      <w:tr w:rsidR="0064785A" w:rsidRPr="00707946">
        <w:trPr>
          <w:trHeight w:val="314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64785A" w:rsidRPr="00707946" w:rsidRDefault="0064785A" w:rsidP="0008718F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2" w:type="dxa"/>
          </w:tcPr>
          <w:p w:rsidR="0064785A" w:rsidRPr="00707946" w:rsidRDefault="0064785A" w:rsidP="0008718F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64785A" w:rsidRPr="00707946" w:rsidRDefault="0064785A" w:rsidP="0008718F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85A" w:rsidRPr="00707946">
        <w:trPr>
          <w:trHeight w:val="689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Поступило налога (неналоговог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платежа- аренда земельных участков</w:t>
            </w: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) в местный бюджет всего, в тысячах рублей</w:t>
            </w:r>
          </w:p>
        </w:tc>
        <w:tc>
          <w:tcPr>
            <w:tcW w:w="1539" w:type="dxa"/>
          </w:tcPr>
          <w:p w:rsidR="0064785A" w:rsidRPr="00967399" w:rsidRDefault="0064785A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137795</w:t>
            </w:r>
          </w:p>
        </w:tc>
        <w:tc>
          <w:tcPr>
            <w:tcW w:w="1462" w:type="dxa"/>
          </w:tcPr>
          <w:p w:rsidR="0064785A" w:rsidRPr="00967399" w:rsidRDefault="0064785A" w:rsidP="00087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178 825</w:t>
            </w:r>
          </w:p>
        </w:tc>
        <w:tc>
          <w:tcPr>
            <w:tcW w:w="1427" w:type="dxa"/>
          </w:tcPr>
          <w:p w:rsidR="0064785A" w:rsidRPr="00967399" w:rsidRDefault="0064785A" w:rsidP="00087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130%</w:t>
            </w:r>
          </w:p>
        </w:tc>
      </w:tr>
      <w:tr w:rsidR="0064785A" w:rsidRPr="00707946">
        <w:trPr>
          <w:trHeight w:val="1020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Сумма недополученных доходов местного бюджета по налогу (неналоговому платежу) по категории налогоплательщиков, в тысячах рублей</w:t>
            </w:r>
          </w:p>
        </w:tc>
        <w:tc>
          <w:tcPr>
            <w:tcW w:w="1539" w:type="dxa"/>
          </w:tcPr>
          <w:p w:rsidR="0064785A" w:rsidRDefault="0064785A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42 231,6</w:t>
            </w:r>
          </w:p>
          <w:p w:rsidR="0064785A" w:rsidRPr="00967399" w:rsidRDefault="0064785A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64785A" w:rsidRDefault="0064785A" w:rsidP="00087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44361,7</w:t>
            </w:r>
          </w:p>
          <w:p w:rsidR="0064785A" w:rsidRPr="00967399" w:rsidRDefault="0064785A" w:rsidP="00087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4785A" w:rsidRPr="00967399" w:rsidRDefault="0064785A" w:rsidP="00087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64785A" w:rsidRPr="00707946">
        <w:trPr>
          <w:trHeight w:val="588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Коэффициент бюджетной эффективности &lt;*&gt; (гр. 5 стр. 1 / гр. 5 стр.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9" w:type="dxa"/>
          </w:tcPr>
          <w:p w:rsidR="0064785A" w:rsidRPr="00967399" w:rsidRDefault="0064785A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462" w:type="dxa"/>
          </w:tcPr>
          <w:p w:rsidR="0064785A" w:rsidRPr="00967399" w:rsidRDefault="0064785A" w:rsidP="00087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427" w:type="dxa"/>
          </w:tcPr>
          <w:p w:rsidR="0064785A" w:rsidRPr="00967399" w:rsidRDefault="0064785A" w:rsidP="00087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707946">
        <w:trPr>
          <w:trHeight w:val="510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Фонд оплаты труда (ФОТ), в тысячах рублей</w:t>
            </w:r>
          </w:p>
        </w:tc>
        <w:tc>
          <w:tcPr>
            <w:tcW w:w="1539" w:type="dxa"/>
          </w:tcPr>
          <w:p w:rsidR="0064785A" w:rsidRPr="00967399" w:rsidRDefault="0064785A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320 735</w:t>
            </w:r>
          </w:p>
        </w:tc>
        <w:tc>
          <w:tcPr>
            <w:tcW w:w="1462" w:type="dxa"/>
          </w:tcPr>
          <w:p w:rsidR="0064785A" w:rsidRDefault="0064785A" w:rsidP="00087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324895</w:t>
            </w:r>
          </w:p>
          <w:p w:rsidR="0064785A" w:rsidRPr="00967399" w:rsidRDefault="0064785A" w:rsidP="00087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4785A" w:rsidRPr="00967399" w:rsidRDefault="0064785A" w:rsidP="00087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101,3%</w:t>
            </w:r>
          </w:p>
        </w:tc>
      </w:tr>
      <w:tr w:rsidR="0064785A" w:rsidRPr="00707946">
        <w:trPr>
          <w:trHeight w:val="510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Уплачено НДФЛ в местный бюджет, в тысячах рублей</w:t>
            </w:r>
          </w:p>
        </w:tc>
        <w:tc>
          <w:tcPr>
            <w:tcW w:w="1539" w:type="dxa"/>
          </w:tcPr>
          <w:p w:rsidR="0064785A" w:rsidRPr="00967399" w:rsidRDefault="0064785A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41 009</w:t>
            </w:r>
          </w:p>
        </w:tc>
        <w:tc>
          <w:tcPr>
            <w:tcW w:w="1462" w:type="dxa"/>
          </w:tcPr>
          <w:p w:rsidR="0064785A" w:rsidRPr="00967399" w:rsidRDefault="0064785A" w:rsidP="00087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40 972</w:t>
            </w:r>
          </w:p>
        </w:tc>
        <w:tc>
          <w:tcPr>
            <w:tcW w:w="1427" w:type="dxa"/>
          </w:tcPr>
          <w:p w:rsidR="0064785A" w:rsidRPr="00967399" w:rsidRDefault="0064785A" w:rsidP="00087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99,9%</w:t>
            </w:r>
          </w:p>
        </w:tc>
      </w:tr>
      <w:tr w:rsidR="0064785A" w:rsidRPr="00707946">
        <w:trPr>
          <w:trHeight w:val="315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Штатная численность, чел</w:t>
            </w:r>
          </w:p>
        </w:tc>
        <w:tc>
          <w:tcPr>
            <w:tcW w:w="1539" w:type="dxa"/>
          </w:tcPr>
          <w:p w:rsidR="0064785A" w:rsidRPr="00707946" w:rsidRDefault="0064785A" w:rsidP="00CD3BC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462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427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785A" w:rsidRPr="00707946">
        <w:trPr>
          <w:trHeight w:val="765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Число дополнительных рабочих мест, созданных в результате предоставления налоговых льгот</w:t>
            </w:r>
          </w:p>
        </w:tc>
        <w:tc>
          <w:tcPr>
            <w:tcW w:w="1539" w:type="dxa"/>
          </w:tcPr>
          <w:p w:rsidR="0064785A" w:rsidRPr="00707946" w:rsidRDefault="0064785A" w:rsidP="00CD3BC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7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85A" w:rsidRPr="00707946">
        <w:trPr>
          <w:trHeight w:val="830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Годовой объем средней заработной платы на вновь созданных рабочих местах, в тысячах рублей</w:t>
            </w:r>
          </w:p>
        </w:tc>
        <w:tc>
          <w:tcPr>
            <w:tcW w:w="1539" w:type="dxa"/>
          </w:tcPr>
          <w:p w:rsidR="0064785A" w:rsidRPr="00707946" w:rsidRDefault="0064785A" w:rsidP="00CD3BC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7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85A" w:rsidRPr="00707946">
        <w:trPr>
          <w:trHeight w:val="592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благотворительных и социальных программах, в тысячах рублей</w:t>
            </w:r>
          </w:p>
        </w:tc>
        <w:tc>
          <w:tcPr>
            <w:tcW w:w="1539" w:type="dxa"/>
          </w:tcPr>
          <w:p w:rsidR="0064785A" w:rsidRPr="00707946" w:rsidRDefault="0064785A" w:rsidP="00CD3BC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62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427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97,4%</w:t>
            </w:r>
          </w:p>
        </w:tc>
      </w:tr>
      <w:tr w:rsidR="0064785A" w:rsidRPr="00707946">
        <w:trPr>
          <w:trHeight w:val="854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Инвестиционные вложения, направленные на развитие городского округа, в тысячах рублей</w:t>
            </w:r>
          </w:p>
        </w:tc>
        <w:tc>
          <w:tcPr>
            <w:tcW w:w="1539" w:type="dxa"/>
          </w:tcPr>
          <w:p w:rsidR="0064785A" w:rsidRPr="00707946" w:rsidRDefault="0064785A" w:rsidP="00CD3BC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7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85A" w:rsidRPr="00707946">
        <w:trPr>
          <w:trHeight w:val="765"/>
        </w:trPr>
        <w:tc>
          <w:tcPr>
            <w:tcW w:w="534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anchor="RANGE!Par360#RANGE!Par360" w:history="1">
              <w:r w:rsidRPr="00707946">
                <w:rPr>
                  <w:rStyle w:val="Hyperlink"/>
                  <w:rFonts w:ascii="Times New Roman" w:hAnsi="Times New Roman" w:cs="Times New Roman"/>
                </w:rPr>
                <w:t>Социальная эффективность положительная (+), отрицательная (-) &lt;**&gt;</w:t>
              </w:r>
            </w:hyperlink>
          </w:p>
        </w:tc>
        <w:tc>
          <w:tcPr>
            <w:tcW w:w="1539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</w:tcPr>
          <w:p w:rsidR="0064785A" w:rsidRPr="00707946" w:rsidRDefault="0064785A" w:rsidP="0008718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</w:tcPr>
          <w:p w:rsidR="0064785A" w:rsidRPr="00707946" w:rsidRDefault="0064785A" w:rsidP="002D2F5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Положи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7946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</w:p>
        </w:tc>
      </w:tr>
    </w:tbl>
    <w:p w:rsidR="0064785A" w:rsidRDefault="0064785A" w:rsidP="00563EF5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563EF5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563EF5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бюджетной эффективности по предоставленной льготе золотодобывающим организациям составляет больше 1, социальная эффективность  имеет положительное значение, следовательно, мера поддержки в виде освобождения от арендной платы за землю является эффективной. </w:t>
      </w:r>
    </w:p>
    <w:p w:rsidR="0064785A" w:rsidRDefault="0064785A" w:rsidP="00C844DD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C844DD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необходимо учитывать, что все  высвободившееся средства вследствие применения льготы по арендной плате за землю направляются </w:t>
      </w:r>
      <w:r w:rsidRPr="00855E7B">
        <w:rPr>
          <w:rFonts w:ascii="Times New Roman" w:hAnsi="Times New Roman" w:cs="Times New Roman"/>
          <w:sz w:val="28"/>
          <w:szCs w:val="28"/>
        </w:rPr>
        <w:t xml:space="preserve">ООО «Березовский рудник»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работ по недопущению техногенной катастрофы. </w:t>
      </w:r>
      <w:r w:rsidRPr="00855E7B">
        <w:rPr>
          <w:rFonts w:ascii="Times New Roman" w:hAnsi="Times New Roman" w:cs="Times New Roman"/>
          <w:sz w:val="28"/>
          <w:szCs w:val="28"/>
        </w:rPr>
        <w:t>ООО «Березовский рудник» неоднократно становился победителем конкурса «Лучший налогоплательщик», постоянный участник бла</w:t>
      </w:r>
      <w:r>
        <w:rPr>
          <w:rFonts w:ascii="Times New Roman" w:hAnsi="Times New Roman" w:cs="Times New Roman"/>
          <w:sz w:val="28"/>
          <w:szCs w:val="28"/>
        </w:rPr>
        <w:t xml:space="preserve">готворительных акций, относится к категории основных налогоплательщиков на территории Березовского городского округа.  </w:t>
      </w:r>
    </w:p>
    <w:p w:rsidR="0064785A" w:rsidRDefault="0064785A" w:rsidP="00563EF5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563EF5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согласно Решению Думы Березовского городского округа от 24.10.2014 №183 «Об освобождении золотодобывающих предприятий, осуществляющих добычу подземным способом, от аренды за пользование земельными участками на 2015 год» сумма льготы составит 46 724,4 тыс. рублей.</w:t>
      </w:r>
    </w:p>
    <w:p w:rsidR="0064785A" w:rsidRDefault="0064785A" w:rsidP="00563EF5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«Березовский рудник» подал заявление в комиссию по рассмотрению обращений плательщиков по предоставлению налоговых (неналоговых) льгот о предоставлении льготы на 2016 год, расчетная сумма составит 50 710,0 тыс. рублей. </w:t>
      </w:r>
    </w:p>
    <w:p w:rsidR="0064785A" w:rsidRDefault="0064785A" w:rsidP="00C844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Pr="00C844DD" w:rsidRDefault="0064785A" w:rsidP="00C844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4DD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64785A" w:rsidRPr="00C844DD" w:rsidRDefault="0064785A" w:rsidP="00562F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844DD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44DD">
        <w:rPr>
          <w:rFonts w:ascii="Times New Roman" w:hAnsi="Times New Roman" w:cs="Times New Roman"/>
          <w:sz w:val="28"/>
          <w:szCs w:val="28"/>
        </w:rPr>
        <w:t xml:space="preserve">                           Н.А.Михайлова </w:t>
      </w:r>
    </w:p>
    <w:p w:rsidR="0064785A" w:rsidRDefault="0064785A" w:rsidP="00562F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4785A" w:rsidRDefault="0064785A" w:rsidP="00037D4B">
      <w:pPr>
        <w:sectPr w:rsidR="0064785A" w:rsidSect="00AA350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4785A" w:rsidRDefault="0064785A" w:rsidP="00107F1C"/>
    <w:p w:rsidR="0064785A" w:rsidRDefault="0064785A" w:rsidP="00B32C23">
      <w:pPr>
        <w:jc w:val="right"/>
        <w:rPr>
          <w:rFonts w:ascii="Times New Roman" w:hAnsi="Times New Roman" w:cs="Times New Roman"/>
          <w:sz w:val="24"/>
          <w:szCs w:val="24"/>
        </w:rPr>
      </w:pPr>
      <w:r w:rsidRPr="00107F1C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64785A" w:rsidRPr="00107F1C" w:rsidRDefault="0064785A" w:rsidP="00B32C23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07F1C">
        <w:rPr>
          <w:rFonts w:ascii="Times New Roman" w:hAnsi="Times New Roman" w:cs="Times New Roman"/>
          <w:sz w:val="24"/>
          <w:szCs w:val="24"/>
        </w:rPr>
        <w:t>ПЕРЕЧЕНЬ</w:t>
      </w:r>
    </w:p>
    <w:p w:rsidR="0064785A" w:rsidRPr="00107F1C" w:rsidRDefault="0064785A" w:rsidP="00B32C2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07F1C">
        <w:rPr>
          <w:rFonts w:ascii="Times New Roman" w:hAnsi="Times New Roman" w:cs="Times New Roman"/>
          <w:sz w:val="24"/>
          <w:szCs w:val="24"/>
        </w:rPr>
        <w:t>НАЛОГОВЫХ (НЕНАЛОГОВЫХ) ЛЬГОТ, УСТАНОВЛЕННЫХ</w:t>
      </w:r>
    </w:p>
    <w:p w:rsidR="0064785A" w:rsidRPr="00107F1C" w:rsidRDefault="0064785A" w:rsidP="00B32C2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07F1C">
        <w:rPr>
          <w:rFonts w:ascii="Times New Roman" w:hAnsi="Times New Roman" w:cs="Times New Roman"/>
          <w:sz w:val="24"/>
          <w:szCs w:val="24"/>
        </w:rPr>
        <w:t>РЕШЕНИЯМИ ДУМЫ БЕРЕЗОВСКОГО ГОРОДСКОГО ОКРУГА,</w:t>
      </w:r>
    </w:p>
    <w:p w:rsidR="0064785A" w:rsidRPr="00107F1C" w:rsidRDefault="0064785A" w:rsidP="00B32C2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07F1C">
        <w:rPr>
          <w:rFonts w:ascii="Times New Roman" w:hAnsi="Times New Roman" w:cs="Times New Roman"/>
          <w:sz w:val="24"/>
          <w:szCs w:val="24"/>
        </w:rPr>
        <w:t>ПО СОСТОЯНИЮ на 01.01.2015</w:t>
      </w:r>
    </w:p>
    <w:p w:rsidR="0064785A" w:rsidRPr="00107F1C" w:rsidRDefault="0064785A" w:rsidP="00107F1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90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2809"/>
        <w:gridCol w:w="5940"/>
        <w:gridCol w:w="1760"/>
        <w:gridCol w:w="1980"/>
      </w:tblGrid>
      <w:tr w:rsidR="0064785A" w:rsidRPr="00107F1C" w:rsidTr="008C49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неналогового платежа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Номер и дата решения Думы Березовского городского округа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плательщика, которому предоставлена льгота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льготы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Сумма недополученных доходов бюджета Березовского городского округа, в тысячах рублей</w:t>
            </w:r>
          </w:p>
        </w:tc>
      </w:tr>
      <w:tr w:rsidR="0064785A" w:rsidRPr="00107F1C" w:rsidTr="008C49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 1.Земельный налог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Решение Думы Березовского городского округа от 24.10.2013 №92 «Об установлении земельного налога на территории Березовского городского округа»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1.Организации: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Освобождаются от налогообложения: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1.1. Организации и учреждения, финансируемые за счет средств местного бюджета.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 1.2. Организации - в отношении земельных участков, выделенных (предоставленных) для строительства объектов недвижимости, источником финансирования которого является местный бюджет и бюджеты специальных фондов, созданных для осуществления программ жилищного строительства.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2.Физические лица: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2.1.Освобождаются от налогообложения: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0"/>
            <w:bookmarkEnd w:id="2"/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2.1.1. Дети-сироты, дети, оставшиеся без попечения родителей.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2.1.2. Лица, имеющие трех и более несовершеннолетних детей.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2.1.3. Солдаты, матросы, сержанты и старшины на период прохождения срочной военной службы, а также члены их семей.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2.1.4. Неработающие пенсионеры по старости, не имеющие в составе семьи трудоспособных лиц.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2.1.5. Неработающие пенсионеры по случаю потери кормильца.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2.1.6. Лица, достигшие пенсионного возраста, подвергшиеся политическим репрессиям и признанные жертвами политических репрессий в соответствии с Федеральным </w:t>
            </w:r>
            <w:hyperlink r:id="rId7" w:history="1">
              <w:r w:rsidRPr="00107F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 "О реабилитации жертв политических репрессий".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2.1.7. Пенсионеры, имеющие звание ветерана в соответствии с Федеральным </w:t>
            </w:r>
            <w:hyperlink r:id="rId8" w:history="1">
              <w:r w:rsidRPr="00107F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 "О ветеранах".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2.1.8. Члены семей военнослужащих и сотрудников органов внутренних дел, потерявшие кормильца при исполнении им служебных обязанностей.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2.1.9. Вдовы участников Великой Отечественной войны.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2.1.10. Герои Советского Союза, Герои Российской Федерации, полные кавалеры ордена Славы.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2.1.11. Инвалиды, признанные таковыми в соответствии с Федеральным </w:t>
            </w:r>
            <w:hyperlink r:id="rId9" w:history="1">
              <w:r w:rsidRPr="00107F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 от 24.11.1995 N 181-ФЗ "О социальной защите инвалидов в Российской Федерации".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2.1.12. Ветераны и инвалиды Великой Отечественной войны, а также ветераны и инвалиды боевых действий.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2.1.13. Физические лица, имеющие право на получение социальной поддержки в соответствии с </w:t>
            </w:r>
            <w:hyperlink r:id="rId10" w:history="1">
              <w:r w:rsidRPr="00107F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      </w:r>
            <w:hyperlink r:id="rId11" w:history="1">
              <w:r w:rsidRPr="00107F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</w:t>
            </w:r>
            <w:hyperlink r:id="rId12" w:history="1">
              <w:r w:rsidRPr="00107F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2.1.14.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4"/>
            <w:bookmarkEnd w:id="3"/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2.1.15.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2.2. Предоставляется льгота по уплате налога в размере 50% за земельные участки, предоставленные для индивидуального жилищного строительства, ведения личного подсобного хозяйства, садоводства и огородничества, и иные земельные участки, не используемые в предпринимательской деятельности: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2.2.1.. Лицам, имеющим звание "Почетный гражданин города Березовского".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2.2.2. Лицам, имеющим статус добровольных пожарных в соответствии со </w:t>
            </w:r>
            <w:hyperlink r:id="rId13" w:history="1">
              <w:r w:rsidRPr="00107F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ст. 13</w:t>
              </w:r>
            </w:hyperlink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06.05.2011 N 100-ФЗ "О добровольной пожарной охране".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исключение встречных денежных потоков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социальной защищенности граждан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14213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5926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107F1C" w:rsidTr="008C49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Итого по земельному налогу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20139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107F1C" w:rsidTr="008C49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2. Налог на имущество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Решение  Думы БГО от 18.11.10 № 170 «Об установлении на территории Березовского городского округа ставок налога на имущество физических лиц»: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Освобождаются от налога не имущество физических лиц: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дети-сироты;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- дети, оставшиеся без попечения родителей;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- лица, имеющие трех и более несовершеннолетние дети (в размере 50%);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- лица, имеющие звание «Почетный гражданин города Березовский» (в размере 50%).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повышение социальной защищенности граждан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64785A" w:rsidRPr="00107F1C" w:rsidTr="008C49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 Итого по налоговым платежам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20479</w:t>
            </w:r>
          </w:p>
        </w:tc>
      </w:tr>
      <w:tr w:rsidR="0064785A" w:rsidRPr="00107F1C" w:rsidTr="008C49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3.Аренда нежилого фонда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3.1 Решение Думы Березовского городского округа №151  от 26.12.2002 «Об  установлении льгот по арендной плате».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Установлена арендная плату на уровне базовой за помещения, переданные для размещения аптек, работающих по программе "Доступные лекарства"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Учитывая  важность исполнения программы "Доступные лекарства»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64785A" w:rsidRPr="00107F1C" w:rsidTr="008C49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3.2. Решение Думы Березовского городского округа 10.03.2005 N88 "Об установлении льгот по арендной плате за помещения магазинов, расположенных в поселках»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установлена арендная плата за помещения магазинов, расположенных в поселках Солнечном, Лубяном, Малиновке, Безречном, Островном, Становой, на уровне базовой ставки арендной платы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учитывая удаленность и малонаселенность указанных поселков, сезонный характер торговли.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107F1C" w:rsidTr="008C49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4.Аренда земельных участков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4.1 Решение Думы Березовского городского округа от 14 октября 2013 года №93 «Об освобождении золотодобывающих предприятий, осуществляющих добычу подземным способом, от арендной платы за пользование земельными участками на 2014 год».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Золотодобывающие предприятия, осуществляющие добычу подземным  способом, освобождены от арендной платы за пользование земельными участками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предупреждения и ликвидации чрезвычайных ситуаций природного и техногенного характера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44 362</w:t>
            </w:r>
          </w:p>
        </w:tc>
      </w:tr>
      <w:tr w:rsidR="0064785A" w:rsidRPr="00107F1C" w:rsidTr="008C4967">
        <w:tblPrEx>
          <w:tblCellMar>
            <w:top w:w="0" w:type="dxa"/>
            <w:bottom w:w="0" w:type="dxa"/>
          </w:tblCellMar>
        </w:tblPrEx>
        <w:trPr>
          <w:trHeight w:val="564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Итого по неналоговым</w:t>
            </w:r>
          </w:p>
          <w:p w:rsidR="0064785A" w:rsidRPr="00107F1C" w:rsidRDefault="0064785A" w:rsidP="003571D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платежам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44 978</w:t>
            </w:r>
          </w:p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107F1C" w:rsidTr="008C49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5A" w:rsidRPr="00107F1C" w:rsidRDefault="0064785A" w:rsidP="0035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C">
              <w:rPr>
                <w:rFonts w:ascii="Times New Roman" w:hAnsi="Times New Roman" w:cs="Times New Roman"/>
                <w:sz w:val="24"/>
                <w:szCs w:val="24"/>
              </w:rPr>
              <w:t>65 457</w:t>
            </w:r>
          </w:p>
        </w:tc>
      </w:tr>
    </w:tbl>
    <w:p w:rsidR="0064785A" w:rsidRPr="00107F1C" w:rsidRDefault="0064785A" w:rsidP="00107F1C">
      <w:pPr>
        <w:rPr>
          <w:rFonts w:ascii="Times New Roman" w:hAnsi="Times New Roman" w:cs="Times New Roman"/>
          <w:sz w:val="24"/>
          <w:szCs w:val="24"/>
        </w:rPr>
      </w:pPr>
    </w:p>
    <w:p w:rsidR="0064785A" w:rsidRPr="00107F1C" w:rsidRDefault="0064785A" w:rsidP="00562F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7F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85A" w:rsidRPr="00037D4B" w:rsidRDefault="0064785A" w:rsidP="00562F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  <w:sectPr w:rsidR="0064785A" w:rsidRPr="00037D4B" w:rsidSect="00F56035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64785A" w:rsidRPr="00A11B94" w:rsidRDefault="0064785A" w:rsidP="00107F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64785A" w:rsidRPr="00A11B94" w:rsidRDefault="0064785A" w:rsidP="00A11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B94">
        <w:rPr>
          <w:rFonts w:ascii="Times New Roman" w:hAnsi="Times New Roman" w:cs="Times New Roman"/>
          <w:sz w:val="24"/>
          <w:szCs w:val="24"/>
        </w:rPr>
        <w:t>ПЕРЕЧЕНЬ</w:t>
      </w:r>
    </w:p>
    <w:p w:rsidR="0064785A" w:rsidRPr="00A11B94" w:rsidRDefault="0064785A" w:rsidP="00A11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B94">
        <w:rPr>
          <w:rFonts w:ascii="Times New Roman" w:hAnsi="Times New Roman" w:cs="Times New Roman"/>
          <w:sz w:val="24"/>
          <w:szCs w:val="24"/>
        </w:rPr>
        <w:t>ДЕЙСТВУЮЩИХ НА ТЕРРИТОРИИ БЕРЕЗОВСКОГО ГОРОДСКОГО ОКРУГА</w:t>
      </w:r>
    </w:p>
    <w:p w:rsidR="0064785A" w:rsidRPr="00A11B94" w:rsidRDefault="0064785A" w:rsidP="00A11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B94">
        <w:rPr>
          <w:rFonts w:ascii="Times New Roman" w:hAnsi="Times New Roman" w:cs="Times New Roman"/>
          <w:sz w:val="24"/>
          <w:szCs w:val="24"/>
        </w:rPr>
        <w:t>СТАВОК НАЛОГОВ (НЕНАЛОГОВЫХ ПЛАТЕЖЕЙ), УСТАНОВЛЕННЫХ</w:t>
      </w:r>
    </w:p>
    <w:p w:rsidR="0064785A" w:rsidRPr="00A11B94" w:rsidRDefault="0064785A" w:rsidP="00A11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B94">
        <w:rPr>
          <w:rFonts w:ascii="Times New Roman" w:hAnsi="Times New Roman" w:cs="Times New Roman"/>
          <w:sz w:val="24"/>
          <w:szCs w:val="24"/>
        </w:rPr>
        <w:t>РЕШЕНИЯМИ ДУМЫ БЕРЕЗОВСКОГО ГОРОДСКОГО ОКРУГА В РАЗМЕРЕ</w:t>
      </w:r>
    </w:p>
    <w:p w:rsidR="0064785A" w:rsidRPr="00A11B94" w:rsidRDefault="0064785A" w:rsidP="00A11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B94">
        <w:rPr>
          <w:rFonts w:ascii="Times New Roman" w:hAnsi="Times New Roman" w:cs="Times New Roman"/>
          <w:sz w:val="24"/>
          <w:szCs w:val="24"/>
        </w:rPr>
        <w:t>МЕНЬШЕ ПРЕДЕЛЬНОГО УРОВНЯ, РАЗРЕШЕННОГО ДЕЙСТВУЮЩИМ</w:t>
      </w:r>
    </w:p>
    <w:p w:rsidR="0064785A" w:rsidRPr="00A11B94" w:rsidRDefault="0064785A" w:rsidP="00A11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B94">
        <w:rPr>
          <w:rFonts w:ascii="Times New Roman" w:hAnsi="Times New Roman" w:cs="Times New Roman"/>
          <w:sz w:val="24"/>
          <w:szCs w:val="24"/>
        </w:rPr>
        <w:t>ЗАКОНОДАТЕЛЬСТВО</w:t>
      </w:r>
      <w:r>
        <w:rPr>
          <w:rFonts w:ascii="Times New Roman" w:hAnsi="Times New Roman" w:cs="Times New Roman"/>
          <w:sz w:val="24"/>
          <w:szCs w:val="24"/>
        </w:rPr>
        <w:t>М, ПО СОСТОЯНИЮ НА 1 ЯНВАРЯ 2015</w:t>
      </w:r>
      <w:r w:rsidRPr="00A11B9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4785A" w:rsidRPr="00A11B94" w:rsidRDefault="0064785A" w:rsidP="00A11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3969"/>
        <w:gridCol w:w="1701"/>
        <w:gridCol w:w="1744"/>
        <w:gridCol w:w="2340"/>
        <w:gridCol w:w="1719"/>
        <w:gridCol w:w="1821"/>
      </w:tblGrid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неналогового платежа</w:t>
            </w:r>
          </w:p>
        </w:tc>
        <w:tc>
          <w:tcPr>
            <w:tcW w:w="396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плательщиков, которым установлена пониженная ставка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Предельная ставка налога (неналогового платежа), разрешенная действующим законодательством, %</w:t>
            </w:r>
          </w:p>
        </w:tc>
        <w:tc>
          <w:tcPr>
            <w:tcW w:w="1744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Установленная ставка налога (неналогового платежа) на территории Березовского городского округа, в %</w:t>
            </w:r>
          </w:p>
        </w:tc>
        <w:tc>
          <w:tcPr>
            <w:tcW w:w="2340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Номер и дата решения Думы Березовского городского округа</w:t>
            </w:r>
          </w:p>
        </w:tc>
        <w:tc>
          <w:tcPr>
            <w:tcW w:w="171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Цель установления пониженной ставки</w:t>
            </w:r>
          </w:p>
        </w:tc>
        <w:tc>
          <w:tcPr>
            <w:tcW w:w="1821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Сумма недополучен-ных доходов бюджета Березовского городского округа, в тысячах рублей</w:t>
            </w: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Земельный налог</w:t>
            </w:r>
          </w:p>
        </w:tc>
        <w:tc>
          <w:tcPr>
            <w:tcW w:w="396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1.Земельные участки, занятые жилищным фондом индивидуальной жилой застройки или приобретенные (предоставленные) для индивидуального жилищного строительства</w:t>
            </w:r>
          </w:p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340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Березовского городского округа от 24.10.2013 №92 «Об установлении земельного налога на территории Березовского городского округа» </w:t>
            </w:r>
          </w:p>
        </w:tc>
        <w:tc>
          <w:tcPr>
            <w:tcW w:w="1719" w:type="dxa"/>
          </w:tcPr>
          <w:p w:rsidR="0064785A" w:rsidRPr="00A11B94" w:rsidRDefault="0064785A" w:rsidP="00A11B94">
            <w:pPr>
              <w:spacing w:after="0" w:line="240" w:lineRule="auto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Повышение социальной защищенности граждан БГО</w:t>
            </w:r>
          </w:p>
        </w:tc>
        <w:tc>
          <w:tcPr>
            <w:tcW w:w="1821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6 616</w:t>
            </w:r>
          </w:p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2 Земельные участки, приобретенные (предоставленные) для личного подсобного хозяйства, дачного хозяйства, садоводства, огородничества или животноводства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2 568</w:t>
            </w: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3. Земельные участки, занятые индивидуальными гаражами и гаражами в составе гаражно-строительных кооперативов или приобретенные (предоставленные) для гаражного строительства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2 093</w:t>
            </w: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 xml:space="preserve"> ИТОГО по ставке 0,2: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11 277</w:t>
            </w: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4.Земельные участки, занятые объектами общественного питания, бытового обслуживания или приобретенные (предоставленные) для строительства указанных объектов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340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5. Земельные участки под объектами образования, науки, здравоохранения (за исключением аптек), социального обеспечения, культуры и искусства, физической культуры и спорта или приобретенные (предоставленные) для строительства указанных объектов.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14 388</w:t>
            </w: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Итого по ставке 0,4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14  979</w:t>
            </w:r>
          </w:p>
        </w:tc>
      </w:tr>
      <w:tr w:rsidR="0064785A" w:rsidRPr="00A11B94">
        <w:trPr>
          <w:trHeight w:val="4381"/>
        </w:trPr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7. Земельные участки, занятые жилищным фондом малоэтажной, средней этажности, многоэтажной и повышенной этажности застройки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приобретенные (предоставленные) для жилищного строительства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340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2 998</w:t>
            </w:r>
          </w:p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земельному налогу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4785A" w:rsidRPr="00A11B94" w:rsidRDefault="0064785A" w:rsidP="00A11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29 254</w:t>
            </w:r>
          </w:p>
        </w:tc>
      </w:tr>
      <w:tr w:rsidR="0064785A" w:rsidRPr="00A11B94">
        <w:trPr>
          <w:trHeight w:val="3111"/>
        </w:trPr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лиц.</w:t>
            </w:r>
          </w:p>
        </w:tc>
        <w:tc>
          <w:tcPr>
            <w:tcW w:w="396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2.1.Жилые дома, квартиры, комнаты, дачи, гаражи и хозяйственные строения, помещения и сооружения, расположенные на земельных участках, предоставленных для ИЖС, ведения садоводства, огородничества, личного подсобного хозяйства, доля в праве общей собственности на имущество, указанное выше: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Решение  Думы БГО от 18.11.10 № 170 «Об установлении на территории Березовского городского округа ставок налога на имущество физических лиц»</w:t>
            </w:r>
          </w:p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до 300 тыс. руб. (включительно)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 xml:space="preserve"> 0,1 </w:t>
            </w:r>
          </w:p>
        </w:tc>
        <w:tc>
          <w:tcPr>
            <w:tcW w:w="2340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свыше 300 тыс. руб. до 500 тыс. руб. (включительно)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 xml:space="preserve"> 0,2 </w:t>
            </w:r>
          </w:p>
        </w:tc>
        <w:tc>
          <w:tcPr>
            <w:tcW w:w="2340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1 542</w:t>
            </w:r>
          </w:p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A11B94">
        <w:trPr>
          <w:trHeight w:val="796"/>
        </w:trPr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свыше 500 тыс. руб. до 1000 тыс. руб. (включительно)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340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20 828</w:t>
            </w:r>
          </w:p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A11B94">
        <w:trPr>
          <w:trHeight w:val="495"/>
        </w:trPr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- свыше 1000 тыс. руб. до 2000  тыс. руб. (включительно)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40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7 178</w:t>
            </w: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- свыше  2000 тыс.руб.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vAlign w:val="center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4 616</w:t>
            </w:r>
          </w:p>
        </w:tc>
      </w:tr>
      <w:tr w:rsidR="0064785A" w:rsidRPr="00A11B94">
        <w:trPr>
          <w:trHeight w:val="1116"/>
        </w:trPr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 xml:space="preserve">2.2.Иные строения, помещения и сооружения, не указанные в </w:t>
            </w:r>
            <w:hyperlink r:id="rId14" w:history="1">
              <w:r w:rsidRPr="00A11B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п. 2.1</w:t>
              </w:r>
            </w:hyperlink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, доля в праве общей собственности на имущество, указанное выше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Свыше 500 тыс.рублей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vAlign w:val="center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40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1 509</w:t>
            </w:r>
          </w:p>
        </w:tc>
      </w:tr>
      <w:tr w:rsidR="0064785A" w:rsidRPr="00A11B94">
        <w:trPr>
          <w:trHeight w:val="321"/>
        </w:trPr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Итого по налогу на имущество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35 673</w:t>
            </w:r>
          </w:p>
        </w:tc>
      </w:tr>
      <w:tr w:rsidR="0064785A" w:rsidRPr="00A11B94">
        <w:tc>
          <w:tcPr>
            <w:tcW w:w="180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85A" w:rsidRPr="00A11B94" w:rsidRDefault="0064785A" w:rsidP="00A11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земельному налогу и налогу на имущество </w:t>
            </w:r>
          </w:p>
        </w:tc>
        <w:tc>
          <w:tcPr>
            <w:tcW w:w="1701" w:type="dxa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64785A" w:rsidRPr="00A11B94" w:rsidRDefault="0064785A" w:rsidP="00A11B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94">
              <w:rPr>
                <w:rFonts w:ascii="Times New Roman" w:hAnsi="Times New Roman" w:cs="Times New Roman"/>
                <w:sz w:val="24"/>
                <w:szCs w:val="24"/>
              </w:rPr>
              <w:t>64 927</w:t>
            </w:r>
          </w:p>
          <w:p w:rsidR="0064785A" w:rsidRPr="00A11B94" w:rsidRDefault="0064785A" w:rsidP="00A11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85A" w:rsidRPr="00A11B94" w:rsidRDefault="0064785A" w:rsidP="00A11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85A" w:rsidRPr="00587F52" w:rsidRDefault="0064785A" w:rsidP="00562F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84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4785A" w:rsidRPr="00587F52" w:rsidSect="00037D4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361A"/>
    <w:multiLevelType w:val="hybridMultilevel"/>
    <w:tmpl w:val="A2EE21E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EB0A72"/>
    <w:multiLevelType w:val="hybridMultilevel"/>
    <w:tmpl w:val="2146F6EE"/>
    <w:lvl w:ilvl="0" w:tplc="9162EE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8AC77FB"/>
    <w:multiLevelType w:val="multilevel"/>
    <w:tmpl w:val="738678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AC51B39"/>
    <w:multiLevelType w:val="hybridMultilevel"/>
    <w:tmpl w:val="89C0F61C"/>
    <w:lvl w:ilvl="0" w:tplc="AD38BC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7A2"/>
    <w:rsid w:val="000229CA"/>
    <w:rsid w:val="00031D9F"/>
    <w:rsid w:val="00037015"/>
    <w:rsid w:val="00037D4B"/>
    <w:rsid w:val="00045CB2"/>
    <w:rsid w:val="000462B7"/>
    <w:rsid w:val="000471BE"/>
    <w:rsid w:val="00053D72"/>
    <w:rsid w:val="00056D9D"/>
    <w:rsid w:val="0005718A"/>
    <w:rsid w:val="00060918"/>
    <w:rsid w:val="00067100"/>
    <w:rsid w:val="00084BAC"/>
    <w:rsid w:val="000855A7"/>
    <w:rsid w:val="0008716C"/>
    <w:rsid w:val="0008718F"/>
    <w:rsid w:val="00087E0C"/>
    <w:rsid w:val="000902A1"/>
    <w:rsid w:val="00097B93"/>
    <w:rsid w:val="000A3DFD"/>
    <w:rsid w:val="000A4781"/>
    <w:rsid w:val="000A7FF2"/>
    <w:rsid w:val="000B2C50"/>
    <w:rsid w:val="000B7E9A"/>
    <w:rsid w:val="000C0371"/>
    <w:rsid w:val="000C14BE"/>
    <w:rsid w:val="000C47A3"/>
    <w:rsid w:val="000D0402"/>
    <w:rsid w:val="000D50AF"/>
    <w:rsid w:val="000D63C5"/>
    <w:rsid w:val="000E1E68"/>
    <w:rsid w:val="000E3C3D"/>
    <w:rsid w:val="000E5863"/>
    <w:rsid w:val="000E6B52"/>
    <w:rsid w:val="000F3FC9"/>
    <w:rsid w:val="000F591A"/>
    <w:rsid w:val="000F6792"/>
    <w:rsid w:val="00100FA7"/>
    <w:rsid w:val="00107F1C"/>
    <w:rsid w:val="00110556"/>
    <w:rsid w:val="00113AD5"/>
    <w:rsid w:val="001220C3"/>
    <w:rsid w:val="00125085"/>
    <w:rsid w:val="00126FCF"/>
    <w:rsid w:val="001273F7"/>
    <w:rsid w:val="001302CF"/>
    <w:rsid w:val="00133114"/>
    <w:rsid w:val="001340BF"/>
    <w:rsid w:val="00135CEA"/>
    <w:rsid w:val="00140B5A"/>
    <w:rsid w:val="001611C6"/>
    <w:rsid w:val="00161BC5"/>
    <w:rsid w:val="0016689E"/>
    <w:rsid w:val="001707E9"/>
    <w:rsid w:val="0017307F"/>
    <w:rsid w:val="00174FB4"/>
    <w:rsid w:val="00175DD1"/>
    <w:rsid w:val="00183019"/>
    <w:rsid w:val="0018430E"/>
    <w:rsid w:val="0019196B"/>
    <w:rsid w:val="00195A6D"/>
    <w:rsid w:val="00195B8C"/>
    <w:rsid w:val="001A3458"/>
    <w:rsid w:val="001A5BDD"/>
    <w:rsid w:val="001B0270"/>
    <w:rsid w:val="001B42E5"/>
    <w:rsid w:val="001B4B6B"/>
    <w:rsid w:val="001B4CF4"/>
    <w:rsid w:val="001B6313"/>
    <w:rsid w:val="001C2777"/>
    <w:rsid w:val="001C4DE3"/>
    <w:rsid w:val="001C5091"/>
    <w:rsid w:val="001C782D"/>
    <w:rsid w:val="001D66AA"/>
    <w:rsid w:val="001D765D"/>
    <w:rsid w:val="001E01A5"/>
    <w:rsid w:val="001E1B6C"/>
    <w:rsid w:val="001E7789"/>
    <w:rsid w:val="001F4182"/>
    <w:rsid w:val="001F5DE7"/>
    <w:rsid w:val="00204F2B"/>
    <w:rsid w:val="00205055"/>
    <w:rsid w:val="00206D21"/>
    <w:rsid w:val="00211DA1"/>
    <w:rsid w:val="002169F7"/>
    <w:rsid w:val="00232C1A"/>
    <w:rsid w:val="00234CE1"/>
    <w:rsid w:val="00237AFF"/>
    <w:rsid w:val="00246285"/>
    <w:rsid w:val="002627C0"/>
    <w:rsid w:val="00262D94"/>
    <w:rsid w:val="00266E85"/>
    <w:rsid w:val="0027109E"/>
    <w:rsid w:val="002734B1"/>
    <w:rsid w:val="00273687"/>
    <w:rsid w:val="00277DAD"/>
    <w:rsid w:val="00287895"/>
    <w:rsid w:val="00292BE5"/>
    <w:rsid w:val="002963B8"/>
    <w:rsid w:val="00297FDE"/>
    <w:rsid w:val="002A03A9"/>
    <w:rsid w:val="002A07A2"/>
    <w:rsid w:val="002A36B7"/>
    <w:rsid w:val="002B4337"/>
    <w:rsid w:val="002C2991"/>
    <w:rsid w:val="002D2F54"/>
    <w:rsid w:val="002D624A"/>
    <w:rsid w:val="002E0B9D"/>
    <w:rsid w:val="002E39EA"/>
    <w:rsid w:val="002E6EAE"/>
    <w:rsid w:val="002F7EB0"/>
    <w:rsid w:val="003115E3"/>
    <w:rsid w:val="00312008"/>
    <w:rsid w:val="00322BC8"/>
    <w:rsid w:val="00326AD1"/>
    <w:rsid w:val="00332815"/>
    <w:rsid w:val="003409E0"/>
    <w:rsid w:val="00344FD5"/>
    <w:rsid w:val="00347B91"/>
    <w:rsid w:val="003520C3"/>
    <w:rsid w:val="003571D0"/>
    <w:rsid w:val="00360085"/>
    <w:rsid w:val="00365D2D"/>
    <w:rsid w:val="00373E4E"/>
    <w:rsid w:val="00381FBB"/>
    <w:rsid w:val="003904DF"/>
    <w:rsid w:val="003A186A"/>
    <w:rsid w:val="003A1FB6"/>
    <w:rsid w:val="003A376C"/>
    <w:rsid w:val="003A3ECD"/>
    <w:rsid w:val="003B2B9F"/>
    <w:rsid w:val="003B2DA6"/>
    <w:rsid w:val="003B4E57"/>
    <w:rsid w:val="003B583F"/>
    <w:rsid w:val="003B5FF5"/>
    <w:rsid w:val="003B6E70"/>
    <w:rsid w:val="003C32F7"/>
    <w:rsid w:val="003C33DA"/>
    <w:rsid w:val="003C6D90"/>
    <w:rsid w:val="003C71DE"/>
    <w:rsid w:val="003D11FA"/>
    <w:rsid w:val="003D1271"/>
    <w:rsid w:val="003E35CB"/>
    <w:rsid w:val="003E37BA"/>
    <w:rsid w:val="003E4879"/>
    <w:rsid w:val="003F0480"/>
    <w:rsid w:val="0040048A"/>
    <w:rsid w:val="00400E13"/>
    <w:rsid w:val="00405BFF"/>
    <w:rsid w:val="004173EE"/>
    <w:rsid w:val="00417579"/>
    <w:rsid w:val="00423DCC"/>
    <w:rsid w:val="0043234C"/>
    <w:rsid w:val="00432F4A"/>
    <w:rsid w:val="00432F8B"/>
    <w:rsid w:val="00433BE7"/>
    <w:rsid w:val="00434057"/>
    <w:rsid w:val="00444CDF"/>
    <w:rsid w:val="00450582"/>
    <w:rsid w:val="00451829"/>
    <w:rsid w:val="00471113"/>
    <w:rsid w:val="00483B27"/>
    <w:rsid w:val="00486527"/>
    <w:rsid w:val="00487F2F"/>
    <w:rsid w:val="00490237"/>
    <w:rsid w:val="00493D7C"/>
    <w:rsid w:val="00495180"/>
    <w:rsid w:val="004969D7"/>
    <w:rsid w:val="004A3B2D"/>
    <w:rsid w:val="004A7D08"/>
    <w:rsid w:val="004B73AE"/>
    <w:rsid w:val="004B7D46"/>
    <w:rsid w:val="004C1774"/>
    <w:rsid w:val="004C5CD0"/>
    <w:rsid w:val="004E2320"/>
    <w:rsid w:val="004E24DC"/>
    <w:rsid w:val="004E4056"/>
    <w:rsid w:val="004F175F"/>
    <w:rsid w:val="00507EBA"/>
    <w:rsid w:val="005144E2"/>
    <w:rsid w:val="0051505F"/>
    <w:rsid w:val="00522657"/>
    <w:rsid w:val="00522805"/>
    <w:rsid w:val="00522FF4"/>
    <w:rsid w:val="00523DE1"/>
    <w:rsid w:val="00530C3A"/>
    <w:rsid w:val="00535BF0"/>
    <w:rsid w:val="00547DF3"/>
    <w:rsid w:val="00562FC2"/>
    <w:rsid w:val="00563EF5"/>
    <w:rsid w:val="00573D50"/>
    <w:rsid w:val="00583F73"/>
    <w:rsid w:val="005844A8"/>
    <w:rsid w:val="00585BED"/>
    <w:rsid w:val="0058651C"/>
    <w:rsid w:val="005867D1"/>
    <w:rsid w:val="00586C18"/>
    <w:rsid w:val="00587F52"/>
    <w:rsid w:val="00591736"/>
    <w:rsid w:val="0059401F"/>
    <w:rsid w:val="0059402A"/>
    <w:rsid w:val="005A52F3"/>
    <w:rsid w:val="005A7B53"/>
    <w:rsid w:val="005B09DE"/>
    <w:rsid w:val="005C2E2E"/>
    <w:rsid w:val="005C509A"/>
    <w:rsid w:val="005D008B"/>
    <w:rsid w:val="005D0F1A"/>
    <w:rsid w:val="005D2BFA"/>
    <w:rsid w:val="005D4DB4"/>
    <w:rsid w:val="005E0EB6"/>
    <w:rsid w:val="005E2E59"/>
    <w:rsid w:val="005E4461"/>
    <w:rsid w:val="005F3E93"/>
    <w:rsid w:val="00602A4A"/>
    <w:rsid w:val="00602E70"/>
    <w:rsid w:val="00605205"/>
    <w:rsid w:val="006130B0"/>
    <w:rsid w:val="00613731"/>
    <w:rsid w:val="006304C7"/>
    <w:rsid w:val="006313BC"/>
    <w:rsid w:val="00640ACD"/>
    <w:rsid w:val="00644E0D"/>
    <w:rsid w:val="00646509"/>
    <w:rsid w:val="0064785A"/>
    <w:rsid w:val="006501E0"/>
    <w:rsid w:val="00652F0F"/>
    <w:rsid w:val="00653E5E"/>
    <w:rsid w:val="0065706E"/>
    <w:rsid w:val="00662604"/>
    <w:rsid w:val="006628E4"/>
    <w:rsid w:val="00665F7D"/>
    <w:rsid w:val="00670477"/>
    <w:rsid w:val="00672E92"/>
    <w:rsid w:val="0068096E"/>
    <w:rsid w:val="006829A4"/>
    <w:rsid w:val="0068394F"/>
    <w:rsid w:val="00696566"/>
    <w:rsid w:val="00697873"/>
    <w:rsid w:val="006A06B6"/>
    <w:rsid w:val="006A6238"/>
    <w:rsid w:val="006B1389"/>
    <w:rsid w:val="006B7BDE"/>
    <w:rsid w:val="006C0FF2"/>
    <w:rsid w:val="006C6E95"/>
    <w:rsid w:val="006C6FCE"/>
    <w:rsid w:val="006D3896"/>
    <w:rsid w:val="006D3DEF"/>
    <w:rsid w:val="006D4CD9"/>
    <w:rsid w:val="006D4FB5"/>
    <w:rsid w:val="006D5E39"/>
    <w:rsid w:val="006D7271"/>
    <w:rsid w:val="006D756A"/>
    <w:rsid w:val="006E07AD"/>
    <w:rsid w:val="006E76C4"/>
    <w:rsid w:val="006F1084"/>
    <w:rsid w:val="006F4C2A"/>
    <w:rsid w:val="006F62F3"/>
    <w:rsid w:val="006F6753"/>
    <w:rsid w:val="00701FAB"/>
    <w:rsid w:val="0070472E"/>
    <w:rsid w:val="00705F3D"/>
    <w:rsid w:val="00707946"/>
    <w:rsid w:val="00716583"/>
    <w:rsid w:val="007371E8"/>
    <w:rsid w:val="00743D16"/>
    <w:rsid w:val="007458F5"/>
    <w:rsid w:val="00754238"/>
    <w:rsid w:val="00757915"/>
    <w:rsid w:val="0076061D"/>
    <w:rsid w:val="00765166"/>
    <w:rsid w:val="0076657D"/>
    <w:rsid w:val="007666FA"/>
    <w:rsid w:val="007737A2"/>
    <w:rsid w:val="0077609F"/>
    <w:rsid w:val="00776C76"/>
    <w:rsid w:val="00783A5A"/>
    <w:rsid w:val="00787858"/>
    <w:rsid w:val="00792F9F"/>
    <w:rsid w:val="00795DD0"/>
    <w:rsid w:val="007A290A"/>
    <w:rsid w:val="007E1C9D"/>
    <w:rsid w:val="007E5452"/>
    <w:rsid w:val="007F0840"/>
    <w:rsid w:val="007F145E"/>
    <w:rsid w:val="007F1ADA"/>
    <w:rsid w:val="007F2075"/>
    <w:rsid w:val="007F4B1D"/>
    <w:rsid w:val="00802DFF"/>
    <w:rsid w:val="0080308A"/>
    <w:rsid w:val="00806016"/>
    <w:rsid w:val="008075B9"/>
    <w:rsid w:val="0081113A"/>
    <w:rsid w:val="00812025"/>
    <w:rsid w:val="008123BC"/>
    <w:rsid w:val="0081436D"/>
    <w:rsid w:val="00814A19"/>
    <w:rsid w:val="00820C77"/>
    <w:rsid w:val="00821579"/>
    <w:rsid w:val="008257CB"/>
    <w:rsid w:val="00827F43"/>
    <w:rsid w:val="00832C8F"/>
    <w:rsid w:val="008367DE"/>
    <w:rsid w:val="00836C31"/>
    <w:rsid w:val="00844A61"/>
    <w:rsid w:val="0084515E"/>
    <w:rsid w:val="0085226F"/>
    <w:rsid w:val="00855E7B"/>
    <w:rsid w:val="00863ECF"/>
    <w:rsid w:val="00876B93"/>
    <w:rsid w:val="00877731"/>
    <w:rsid w:val="008820C8"/>
    <w:rsid w:val="008A07F6"/>
    <w:rsid w:val="008B0FA3"/>
    <w:rsid w:val="008B1C2C"/>
    <w:rsid w:val="008B3D5F"/>
    <w:rsid w:val="008C4058"/>
    <w:rsid w:val="008C4967"/>
    <w:rsid w:val="008C4A0D"/>
    <w:rsid w:val="008D37B4"/>
    <w:rsid w:val="008F5033"/>
    <w:rsid w:val="00900541"/>
    <w:rsid w:val="00900EC8"/>
    <w:rsid w:val="00901A41"/>
    <w:rsid w:val="009051DE"/>
    <w:rsid w:val="009105C9"/>
    <w:rsid w:val="00911052"/>
    <w:rsid w:val="00914356"/>
    <w:rsid w:val="00922893"/>
    <w:rsid w:val="00924A57"/>
    <w:rsid w:val="00926D6B"/>
    <w:rsid w:val="009278D4"/>
    <w:rsid w:val="00933003"/>
    <w:rsid w:val="009334AB"/>
    <w:rsid w:val="00941C44"/>
    <w:rsid w:val="00943A57"/>
    <w:rsid w:val="009448DA"/>
    <w:rsid w:val="009464B0"/>
    <w:rsid w:val="00951129"/>
    <w:rsid w:val="00952C5A"/>
    <w:rsid w:val="00956A69"/>
    <w:rsid w:val="00957468"/>
    <w:rsid w:val="00966504"/>
    <w:rsid w:val="009669F3"/>
    <w:rsid w:val="00967399"/>
    <w:rsid w:val="00970960"/>
    <w:rsid w:val="00984B47"/>
    <w:rsid w:val="00984F67"/>
    <w:rsid w:val="0098682A"/>
    <w:rsid w:val="00986A7B"/>
    <w:rsid w:val="00987878"/>
    <w:rsid w:val="00993A3E"/>
    <w:rsid w:val="00996A7E"/>
    <w:rsid w:val="009A1271"/>
    <w:rsid w:val="009A1AE5"/>
    <w:rsid w:val="009A36A6"/>
    <w:rsid w:val="009A650C"/>
    <w:rsid w:val="009A6D6D"/>
    <w:rsid w:val="009B437F"/>
    <w:rsid w:val="009B7AA5"/>
    <w:rsid w:val="009D1CC3"/>
    <w:rsid w:val="009D59AB"/>
    <w:rsid w:val="009D737A"/>
    <w:rsid w:val="009E382D"/>
    <w:rsid w:val="009E3AE2"/>
    <w:rsid w:val="009E7845"/>
    <w:rsid w:val="009E7920"/>
    <w:rsid w:val="009F059B"/>
    <w:rsid w:val="009F05E6"/>
    <w:rsid w:val="009F07E4"/>
    <w:rsid w:val="009F28DE"/>
    <w:rsid w:val="00A020DA"/>
    <w:rsid w:val="00A03271"/>
    <w:rsid w:val="00A0483D"/>
    <w:rsid w:val="00A107D2"/>
    <w:rsid w:val="00A113C4"/>
    <w:rsid w:val="00A11B94"/>
    <w:rsid w:val="00A141E6"/>
    <w:rsid w:val="00A14ED3"/>
    <w:rsid w:val="00A2254B"/>
    <w:rsid w:val="00A26F21"/>
    <w:rsid w:val="00A278D9"/>
    <w:rsid w:val="00A27C56"/>
    <w:rsid w:val="00A27D09"/>
    <w:rsid w:val="00A32EA8"/>
    <w:rsid w:val="00A434A0"/>
    <w:rsid w:val="00A45669"/>
    <w:rsid w:val="00A5064E"/>
    <w:rsid w:val="00A55172"/>
    <w:rsid w:val="00A55BC0"/>
    <w:rsid w:val="00A55EBF"/>
    <w:rsid w:val="00A55FE8"/>
    <w:rsid w:val="00A61AEF"/>
    <w:rsid w:val="00A64245"/>
    <w:rsid w:val="00A646EE"/>
    <w:rsid w:val="00A7493E"/>
    <w:rsid w:val="00A75750"/>
    <w:rsid w:val="00A758AC"/>
    <w:rsid w:val="00A76B28"/>
    <w:rsid w:val="00A77BAD"/>
    <w:rsid w:val="00A825B4"/>
    <w:rsid w:val="00A846BD"/>
    <w:rsid w:val="00A84DB3"/>
    <w:rsid w:val="00A86436"/>
    <w:rsid w:val="00A87983"/>
    <w:rsid w:val="00A9077B"/>
    <w:rsid w:val="00A913D2"/>
    <w:rsid w:val="00A91B86"/>
    <w:rsid w:val="00AA03E9"/>
    <w:rsid w:val="00AA3506"/>
    <w:rsid w:val="00AA57AD"/>
    <w:rsid w:val="00AA6A28"/>
    <w:rsid w:val="00AB1B95"/>
    <w:rsid w:val="00AC4C13"/>
    <w:rsid w:val="00AE1B72"/>
    <w:rsid w:val="00AE1E99"/>
    <w:rsid w:val="00AE22C9"/>
    <w:rsid w:val="00AE6F6A"/>
    <w:rsid w:val="00AE7D32"/>
    <w:rsid w:val="00AF7D8F"/>
    <w:rsid w:val="00B20DBD"/>
    <w:rsid w:val="00B21AB5"/>
    <w:rsid w:val="00B23C50"/>
    <w:rsid w:val="00B252A7"/>
    <w:rsid w:val="00B25D9D"/>
    <w:rsid w:val="00B27F5F"/>
    <w:rsid w:val="00B32C23"/>
    <w:rsid w:val="00B36339"/>
    <w:rsid w:val="00B4025D"/>
    <w:rsid w:val="00B4089E"/>
    <w:rsid w:val="00B45FB1"/>
    <w:rsid w:val="00B474FE"/>
    <w:rsid w:val="00B5761B"/>
    <w:rsid w:val="00B642F4"/>
    <w:rsid w:val="00B71EA2"/>
    <w:rsid w:val="00B75578"/>
    <w:rsid w:val="00B76445"/>
    <w:rsid w:val="00BA09EB"/>
    <w:rsid w:val="00BA1711"/>
    <w:rsid w:val="00BA41D9"/>
    <w:rsid w:val="00BA7AD0"/>
    <w:rsid w:val="00BB2ACE"/>
    <w:rsid w:val="00BB3C30"/>
    <w:rsid w:val="00BC1587"/>
    <w:rsid w:val="00BC189A"/>
    <w:rsid w:val="00BC55B6"/>
    <w:rsid w:val="00BD3838"/>
    <w:rsid w:val="00BD646F"/>
    <w:rsid w:val="00BD73C1"/>
    <w:rsid w:val="00BD74F3"/>
    <w:rsid w:val="00BE15C5"/>
    <w:rsid w:val="00BE6D99"/>
    <w:rsid w:val="00BF14EA"/>
    <w:rsid w:val="00BF35FF"/>
    <w:rsid w:val="00BF4A0C"/>
    <w:rsid w:val="00BF4CD8"/>
    <w:rsid w:val="00BF7CE2"/>
    <w:rsid w:val="00C00741"/>
    <w:rsid w:val="00C06F2C"/>
    <w:rsid w:val="00C111B3"/>
    <w:rsid w:val="00C11749"/>
    <w:rsid w:val="00C12F14"/>
    <w:rsid w:val="00C15DA4"/>
    <w:rsid w:val="00C2026F"/>
    <w:rsid w:val="00C24E3D"/>
    <w:rsid w:val="00C331C7"/>
    <w:rsid w:val="00C3740A"/>
    <w:rsid w:val="00C41D67"/>
    <w:rsid w:val="00C45003"/>
    <w:rsid w:val="00C457AC"/>
    <w:rsid w:val="00C50A1A"/>
    <w:rsid w:val="00C517FA"/>
    <w:rsid w:val="00C5420C"/>
    <w:rsid w:val="00C55F73"/>
    <w:rsid w:val="00C57472"/>
    <w:rsid w:val="00C66337"/>
    <w:rsid w:val="00C76561"/>
    <w:rsid w:val="00C7659B"/>
    <w:rsid w:val="00C81727"/>
    <w:rsid w:val="00C8362F"/>
    <w:rsid w:val="00C844DD"/>
    <w:rsid w:val="00C8515A"/>
    <w:rsid w:val="00C85D73"/>
    <w:rsid w:val="00C94FD6"/>
    <w:rsid w:val="00CA125D"/>
    <w:rsid w:val="00CA7C97"/>
    <w:rsid w:val="00CB6475"/>
    <w:rsid w:val="00CC0C15"/>
    <w:rsid w:val="00CC2953"/>
    <w:rsid w:val="00CC5D53"/>
    <w:rsid w:val="00CD1ED2"/>
    <w:rsid w:val="00CD2F29"/>
    <w:rsid w:val="00CD325E"/>
    <w:rsid w:val="00CD3BCE"/>
    <w:rsid w:val="00CD7FC7"/>
    <w:rsid w:val="00CE7C23"/>
    <w:rsid w:val="00CF55D9"/>
    <w:rsid w:val="00D00C7E"/>
    <w:rsid w:val="00D05B07"/>
    <w:rsid w:val="00D16CC6"/>
    <w:rsid w:val="00D22BEA"/>
    <w:rsid w:val="00D27BD4"/>
    <w:rsid w:val="00D31230"/>
    <w:rsid w:val="00D34768"/>
    <w:rsid w:val="00D37558"/>
    <w:rsid w:val="00D434B4"/>
    <w:rsid w:val="00D46D36"/>
    <w:rsid w:val="00D56BF1"/>
    <w:rsid w:val="00D613FF"/>
    <w:rsid w:val="00D66AAC"/>
    <w:rsid w:val="00D71265"/>
    <w:rsid w:val="00D82428"/>
    <w:rsid w:val="00D91F92"/>
    <w:rsid w:val="00D9712A"/>
    <w:rsid w:val="00DA32BD"/>
    <w:rsid w:val="00DB3B19"/>
    <w:rsid w:val="00DB6E75"/>
    <w:rsid w:val="00DB7FE8"/>
    <w:rsid w:val="00DC378B"/>
    <w:rsid w:val="00DD12F1"/>
    <w:rsid w:val="00DD3CAD"/>
    <w:rsid w:val="00DD43FF"/>
    <w:rsid w:val="00DD4EED"/>
    <w:rsid w:val="00DD4F3D"/>
    <w:rsid w:val="00DD5057"/>
    <w:rsid w:val="00DE6CBB"/>
    <w:rsid w:val="00DF310D"/>
    <w:rsid w:val="00DF4EBF"/>
    <w:rsid w:val="00DF5236"/>
    <w:rsid w:val="00DF5B3D"/>
    <w:rsid w:val="00DF6FEA"/>
    <w:rsid w:val="00E013F5"/>
    <w:rsid w:val="00E03DC3"/>
    <w:rsid w:val="00E07F2C"/>
    <w:rsid w:val="00E1081B"/>
    <w:rsid w:val="00E14846"/>
    <w:rsid w:val="00E236B9"/>
    <w:rsid w:val="00E24338"/>
    <w:rsid w:val="00E30540"/>
    <w:rsid w:val="00E41FC3"/>
    <w:rsid w:val="00E4637C"/>
    <w:rsid w:val="00E54A68"/>
    <w:rsid w:val="00E5567F"/>
    <w:rsid w:val="00E5592B"/>
    <w:rsid w:val="00E56513"/>
    <w:rsid w:val="00E610F4"/>
    <w:rsid w:val="00E644C6"/>
    <w:rsid w:val="00E76ABE"/>
    <w:rsid w:val="00E83E14"/>
    <w:rsid w:val="00E92F1A"/>
    <w:rsid w:val="00E94334"/>
    <w:rsid w:val="00E95BB6"/>
    <w:rsid w:val="00EA12E5"/>
    <w:rsid w:val="00EA2AF4"/>
    <w:rsid w:val="00EB3D37"/>
    <w:rsid w:val="00EC1984"/>
    <w:rsid w:val="00EC29B9"/>
    <w:rsid w:val="00EC4B16"/>
    <w:rsid w:val="00EC5323"/>
    <w:rsid w:val="00EC5BC2"/>
    <w:rsid w:val="00EC5DEA"/>
    <w:rsid w:val="00EC61F2"/>
    <w:rsid w:val="00EC6E93"/>
    <w:rsid w:val="00EC7D5F"/>
    <w:rsid w:val="00ED162E"/>
    <w:rsid w:val="00ED29B1"/>
    <w:rsid w:val="00ED30FF"/>
    <w:rsid w:val="00ED329C"/>
    <w:rsid w:val="00EE2AD1"/>
    <w:rsid w:val="00EE4543"/>
    <w:rsid w:val="00EF37D8"/>
    <w:rsid w:val="00F04997"/>
    <w:rsid w:val="00F07671"/>
    <w:rsid w:val="00F10477"/>
    <w:rsid w:val="00F11003"/>
    <w:rsid w:val="00F110FD"/>
    <w:rsid w:val="00F14580"/>
    <w:rsid w:val="00F23C8B"/>
    <w:rsid w:val="00F26963"/>
    <w:rsid w:val="00F3702A"/>
    <w:rsid w:val="00F40883"/>
    <w:rsid w:val="00F40EA5"/>
    <w:rsid w:val="00F45399"/>
    <w:rsid w:val="00F47CBB"/>
    <w:rsid w:val="00F50246"/>
    <w:rsid w:val="00F56035"/>
    <w:rsid w:val="00F72BCC"/>
    <w:rsid w:val="00F77FD4"/>
    <w:rsid w:val="00F86EA5"/>
    <w:rsid w:val="00F87D9C"/>
    <w:rsid w:val="00F95E04"/>
    <w:rsid w:val="00F97369"/>
    <w:rsid w:val="00FA3634"/>
    <w:rsid w:val="00FB64CF"/>
    <w:rsid w:val="00FB73BB"/>
    <w:rsid w:val="00FC0ABC"/>
    <w:rsid w:val="00FC731C"/>
    <w:rsid w:val="00FD0074"/>
    <w:rsid w:val="00FD2C49"/>
    <w:rsid w:val="00FE00A0"/>
    <w:rsid w:val="00FE081A"/>
    <w:rsid w:val="00FE17B6"/>
    <w:rsid w:val="00FF2C37"/>
    <w:rsid w:val="00FF401E"/>
    <w:rsid w:val="00FF4878"/>
    <w:rsid w:val="00FF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C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737A2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175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FAB"/>
    <w:rPr>
      <w:rFonts w:ascii="Times New Roman" w:hAnsi="Times New Roman" w:cs="Times New Roman"/>
      <w:sz w:val="2"/>
      <w:szCs w:val="2"/>
    </w:rPr>
  </w:style>
  <w:style w:type="table" w:styleId="TableGrid">
    <w:name w:val="Table Grid"/>
    <w:basedOn w:val="TableNormal"/>
    <w:uiPriority w:val="99"/>
    <w:locked/>
    <w:rsid w:val="00A14ED3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34CE1"/>
    <w:pPr>
      <w:autoSpaceDE w:val="0"/>
      <w:autoSpaceDN w:val="0"/>
      <w:adjustRightInd w:val="0"/>
    </w:pPr>
    <w:rPr>
      <w:rFonts w:cs="Calibri"/>
      <w:sz w:val="28"/>
      <w:szCs w:val="28"/>
    </w:rPr>
  </w:style>
  <w:style w:type="character" w:styleId="Hyperlink">
    <w:name w:val="Hyperlink"/>
    <w:basedOn w:val="DefaultParagraphFont"/>
    <w:uiPriority w:val="99"/>
    <w:rsid w:val="00110556"/>
    <w:rPr>
      <w:color w:val="0000FF"/>
      <w:u w:val="single"/>
    </w:rPr>
  </w:style>
  <w:style w:type="paragraph" w:customStyle="1" w:styleId="1">
    <w:name w:val="Без интервала1"/>
    <w:uiPriority w:val="99"/>
    <w:rsid w:val="00A64245"/>
    <w:rPr>
      <w:rFonts w:cs="Calibri"/>
    </w:rPr>
  </w:style>
  <w:style w:type="paragraph" w:styleId="BodyText">
    <w:name w:val="Body Text"/>
    <w:basedOn w:val="Normal"/>
    <w:link w:val="BodyTextChar1"/>
    <w:uiPriority w:val="99"/>
    <w:rsid w:val="009A1AE5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24DC"/>
  </w:style>
  <w:style w:type="character" w:customStyle="1" w:styleId="BodyTextChar1">
    <w:name w:val="Body Text Char1"/>
    <w:basedOn w:val="DefaultParagraphFont"/>
    <w:link w:val="BodyText"/>
    <w:uiPriority w:val="99"/>
    <w:locked/>
    <w:rsid w:val="009A1AE5"/>
    <w:rPr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2D2F54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D2F54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585BED"/>
    <w:pPr>
      <w:widowControl w:val="0"/>
      <w:autoSpaceDE w:val="0"/>
      <w:autoSpaceDN w:val="0"/>
    </w:pPr>
    <w:rPr>
      <w:rFonts w:cs="Calibri"/>
      <w:sz w:val="28"/>
      <w:szCs w:val="28"/>
    </w:rPr>
  </w:style>
  <w:style w:type="paragraph" w:customStyle="1" w:styleId="2">
    <w:name w:val="Без интервала2"/>
    <w:uiPriority w:val="99"/>
    <w:rsid w:val="002A03A9"/>
    <w:rPr>
      <w:rFonts w:cs="Calibri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F56035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56035"/>
    <w:rPr>
      <w:rFonts w:ascii="Cambria" w:hAnsi="Cambria" w:cs="Cambria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0A7F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4E43D2F0636ED8EC303C2924CFF78331FBCD9DA14F740309E27728C4iCq5J" TargetMode="External"/><Relationship Id="rId13" Type="http://schemas.openxmlformats.org/officeDocument/2006/relationships/hyperlink" Target="consultantplus://offline/ref=E44E43D2F0636ED8EC303C2924CFF78331F7C49CAA48740309E27728C4C58ACBBC3B47022E827ECCiAq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4E43D2F0636ED8EC303C2924CFF78331F1CE90A049740309E27728C4iCq5J" TargetMode="External"/><Relationship Id="rId12" Type="http://schemas.openxmlformats.org/officeDocument/2006/relationships/hyperlink" Target="consultantplus://offline/ref=E44E43D2F0636ED8EC303C2924CFF78331FBCD9DA148740309E27728C4iCq5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Z:\&#1058;&#1040;&#1058;&#1068;&#1071;&#1053;&#1040;%20&#1048;&#1042;&#1040;&#1053;&#1054;&#1042;&#1053;&#1040;\&#1051;&#1068;&#1043;&#1054;&#1058;&#1067;%20&#1074;%20&#1041;&#1043;&#1054;\2014\&#1072;&#1087;&#1090;&#1077;&#1082;&#1080;,&#1084;&#1072;&#1075;&#1072;&#1079;&#1080;&#1085;&#1099;\&#1088;&#1072;&#1089;&#1095;&#1077;&#1090;&#1099;%20&#1072;&#1087;&#1090;&#1077;&#1082;&#1080;%20,%20&#1084;&#1072;&#1075;&#1072;&#1079;&#1080;&#1085;&#1099;.xls" TargetMode="External"/><Relationship Id="rId11" Type="http://schemas.openxmlformats.org/officeDocument/2006/relationships/hyperlink" Target="consultantplus://offline/ref=E44E43D2F0636ED8EC303C2924CFF78331F4CE91AA48740309E27728C4iCq5J" TargetMode="External"/><Relationship Id="rId5" Type="http://schemas.openxmlformats.org/officeDocument/2006/relationships/hyperlink" Target="file:///Z:\&#1058;&#1040;&#1058;&#1068;&#1071;&#1053;&#1040;%20&#1048;&#1042;&#1040;&#1053;&#1054;&#1042;&#1053;&#1040;\&#1051;&#1068;&#1043;&#1054;&#1058;&#1067;%20&#1074;%20&#1041;&#1043;&#1054;\&#1044;&#1059;&#1052;&#1040;%20&#1041;&#1045;&#1056;&#1045;&#1047;&#1054;&#1042;&#1057;&#1050;&#1054;&#1043;&#1054;%20&#1043;&#1054;&#1056;&#1054;&#1044;&#1057;&#1050;&#1054;&#1043;&#1054;%20&#1054;&#1050;&#1056;&#1059;&#1043;&#1040;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4E43D2F0636ED8EC303C2924CFF78331FBCD9DA146740309E27728C4iCq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4E43D2F0636ED8EC303C2924CFF78331FBCD9DA14B740309E27728C4iCq5J" TargetMode="External"/><Relationship Id="rId14" Type="http://schemas.openxmlformats.org/officeDocument/2006/relationships/hyperlink" Target="consultantplus://offline/ref=8BA9775FFEBAD1FE57470C1317BBEA8A221AF0F681E965F41B7E02696DA2FCF1E5AA3B15625EA242E164E4d7T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2863</TotalTime>
  <Pages>23</Pages>
  <Words>10657</Words>
  <Characters>-32766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эффективности предоставленных налоговых льгот</dc:title>
  <dc:subject/>
  <dc:creator>Емельянова</dc:creator>
  <cp:keywords/>
  <dc:description/>
  <cp:lastModifiedBy>Юля</cp:lastModifiedBy>
  <cp:revision>173</cp:revision>
  <cp:lastPrinted>2015-08-17T11:30:00Z</cp:lastPrinted>
  <dcterms:created xsi:type="dcterms:W3CDTF">2013-08-09T05:28:00Z</dcterms:created>
  <dcterms:modified xsi:type="dcterms:W3CDTF">2015-08-19T11:22:00Z</dcterms:modified>
</cp:coreProperties>
</file>