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7B" w:rsidRDefault="0048117B" w:rsidP="0048117B">
      <w:pPr>
        <w:jc w:val="center"/>
        <w:rPr>
          <w:b/>
          <w:color w:val="000000"/>
          <w:sz w:val="28"/>
          <w:szCs w:val="28"/>
          <w:shd w:val="clear" w:color="auto" w:fill="F1F1F1"/>
        </w:rPr>
      </w:pPr>
      <w:r w:rsidRPr="0048117B">
        <w:rPr>
          <w:b/>
          <w:color w:val="000000"/>
          <w:sz w:val="28"/>
          <w:szCs w:val="28"/>
          <w:shd w:val="clear" w:color="auto" w:fill="F1F1F1"/>
        </w:rPr>
        <w:t xml:space="preserve">Постановление Правительства Свердловской области </w:t>
      </w:r>
    </w:p>
    <w:p w:rsidR="0048117B" w:rsidRDefault="0048117B" w:rsidP="0048117B">
      <w:pPr>
        <w:jc w:val="center"/>
        <w:rPr>
          <w:b/>
          <w:color w:val="000000"/>
          <w:sz w:val="28"/>
          <w:szCs w:val="28"/>
          <w:shd w:val="clear" w:color="auto" w:fill="F1F1F1"/>
        </w:rPr>
      </w:pPr>
      <w:r w:rsidRPr="0048117B">
        <w:rPr>
          <w:b/>
          <w:color w:val="000000"/>
          <w:sz w:val="28"/>
          <w:szCs w:val="28"/>
          <w:shd w:val="clear" w:color="auto" w:fill="F1F1F1"/>
        </w:rPr>
        <w:t>от 27.09.2018 № 639-</w:t>
      </w:r>
      <w:r>
        <w:rPr>
          <w:b/>
          <w:color w:val="000000"/>
          <w:sz w:val="28"/>
          <w:szCs w:val="28"/>
          <w:shd w:val="clear" w:color="auto" w:fill="F1F1F1"/>
        </w:rPr>
        <w:t xml:space="preserve">ПП </w:t>
      </w:r>
    </w:p>
    <w:p w:rsidR="0048117B" w:rsidRPr="0048117B" w:rsidRDefault="0048117B" w:rsidP="0048117B">
      <w:pPr>
        <w:jc w:val="center"/>
        <w:rPr>
          <w:b/>
          <w:color w:val="0070C0"/>
          <w:sz w:val="28"/>
          <w:szCs w:val="28"/>
        </w:rPr>
      </w:pPr>
      <w:r w:rsidRPr="0048117B">
        <w:rPr>
          <w:b/>
          <w:color w:val="0070C0"/>
          <w:sz w:val="28"/>
          <w:szCs w:val="28"/>
          <w:shd w:val="clear" w:color="auto" w:fill="F1F1F1"/>
        </w:rPr>
        <w:t>«ОБ УТВЕРЖДЕНИИ ПРАВИЛ ОХРАНЫ ЖИЗНИ ЛЮДЕЙ НА ВОДНЫХ ОБЪЕКТАХ В СВЕРДЛОВСКОЙ ОБЛАСТИ»</w:t>
      </w:r>
    </w:p>
    <w:p w:rsidR="0048117B" w:rsidRDefault="0048117B" w:rsidP="0048117B">
      <w:pPr>
        <w:jc w:val="both"/>
        <w:rPr>
          <w:b/>
          <w:color w:val="000000"/>
          <w:sz w:val="32"/>
          <w:szCs w:val="32"/>
          <w:shd w:val="clear" w:color="auto" w:fill="F1F1F1"/>
        </w:rPr>
      </w:pPr>
    </w:p>
    <w:p w:rsidR="0048117B" w:rsidRPr="0048117B" w:rsidRDefault="0048117B" w:rsidP="0048117B">
      <w:pPr>
        <w:jc w:val="both"/>
        <w:rPr>
          <w:b/>
          <w:color w:val="7030A0"/>
          <w:sz w:val="32"/>
          <w:szCs w:val="32"/>
          <w:shd w:val="clear" w:color="auto" w:fill="F1F1F1"/>
        </w:rPr>
      </w:pPr>
      <w:r w:rsidRPr="0048117B">
        <w:rPr>
          <w:b/>
          <w:sz w:val="32"/>
          <w:szCs w:val="32"/>
          <w:shd w:val="clear" w:color="auto" w:fill="F1F1F1"/>
        </w:rPr>
        <w:t>Глава 7.</w:t>
      </w:r>
      <w:r w:rsidRPr="0048117B">
        <w:rPr>
          <w:b/>
          <w:color w:val="0070C0"/>
          <w:sz w:val="32"/>
          <w:szCs w:val="32"/>
          <w:shd w:val="clear" w:color="auto" w:fill="F1F1F1"/>
        </w:rPr>
        <w:t xml:space="preserve"> </w:t>
      </w:r>
      <w:r w:rsidRPr="0048117B">
        <w:rPr>
          <w:b/>
          <w:color w:val="7030A0"/>
          <w:sz w:val="32"/>
          <w:szCs w:val="32"/>
          <w:shd w:val="clear" w:color="auto" w:fill="F1F1F1"/>
        </w:rPr>
        <w:t xml:space="preserve">Требования к поведению на водных объектах </w:t>
      </w:r>
    </w:p>
    <w:p w:rsidR="0048117B" w:rsidRPr="0048117B" w:rsidRDefault="0048117B" w:rsidP="0048117B">
      <w:pPr>
        <w:jc w:val="both"/>
        <w:rPr>
          <w:b/>
          <w:color w:val="7030A0"/>
          <w:sz w:val="16"/>
          <w:szCs w:val="16"/>
          <w:shd w:val="clear" w:color="auto" w:fill="F1F1F1"/>
        </w:rPr>
      </w:pP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53. </w:t>
      </w:r>
      <w:r w:rsidRPr="0048117B">
        <w:rPr>
          <w:b/>
          <w:i/>
          <w:color w:val="000000"/>
          <w:sz w:val="28"/>
          <w:szCs w:val="28"/>
          <w:u w:val="single"/>
          <w:shd w:val="clear" w:color="auto" w:fill="F1F1F1"/>
        </w:rPr>
        <w:t xml:space="preserve">На водных объектах </w:t>
      </w:r>
      <w:r w:rsidRPr="0048117B">
        <w:rPr>
          <w:b/>
          <w:i/>
          <w:color w:val="FF0000"/>
          <w:sz w:val="28"/>
          <w:szCs w:val="28"/>
          <w:u w:val="single"/>
          <w:shd w:val="clear" w:color="auto" w:fill="F1F1F1"/>
        </w:rPr>
        <w:t>запрещается:</w:t>
      </w:r>
      <w:r w:rsidRPr="0048117B">
        <w:rPr>
          <w:color w:val="000000"/>
          <w:sz w:val="28"/>
          <w:szCs w:val="28"/>
          <w:shd w:val="clear" w:color="auto" w:fill="F1F1F1"/>
        </w:rPr>
        <w:t xml:space="preserve">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1) купаться в местах, где выставлены информационные знаки «Купание запрещено»;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2) выходить на лед в местах, где выставлены специальные информационные знаки «Переход (переезд) по льду запрещен»;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proofErr w:type="gramStart"/>
      <w:r w:rsidRPr="0048117B">
        <w:rPr>
          <w:color w:val="000000"/>
          <w:sz w:val="28"/>
          <w:szCs w:val="28"/>
          <w:shd w:val="clear" w:color="auto" w:fill="F1F1F1"/>
        </w:rPr>
        <w:t>3) выезд на лед, передвижение по льду и стоянка транспортных средств (в том числе мотоциклов, снегоходов, гужевых повозок, саней и других механизированных транспортных средств) в отсутствие организованной в соответствии с настоящими правилами ледовой переправы, а также в местах, где выставлены информационные знаки «Переход (переезд) по льду запрещен», кроме транспортных средств организаций, деятельность которых непосредственно связана с обеспечением безопасности жизни и</w:t>
      </w:r>
      <w:proofErr w:type="gramEnd"/>
      <w:r w:rsidRPr="0048117B">
        <w:rPr>
          <w:color w:val="000000"/>
          <w:sz w:val="28"/>
          <w:szCs w:val="28"/>
          <w:shd w:val="clear" w:color="auto" w:fill="F1F1F1"/>
        </w:rPr>
        <w:t xml:space="preserve"> здоровья людей, а также охраной окружающей среды, и за исключением мест организованного отдыха на водном объекте;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4) заплывать на пляжах за буйки, обозначающие зону заплыва;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5) подплывать к маломерным судам и другим плавательным средствам;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6) прыгать в воду с сооружений, не приспособленных для этих целей, и природных образований (скал, утесов, валунов, парапетов, ограждений и других предметов);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7) выгуливать и купать в зоне пляжа животных;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8) заниматься спортом, в том числе играть в спортивные игры, в местах, не отведенных для этих целей;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9) подавать крики ложной тревоги;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10) загрязнять и засорять пляж, стирать белье, заправлять топливом, мыть и ремонтировать транспортные средства в местах, отведенных для купания, и прилегающих к ним территориях, в том числе выше пляжей по течению до 500 метров;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11) заходить на маломерных судах (в том числе гребных) и маневрировать на акваториях пляжей и участках (полосах) акваторий, используемых для подводного плавания (за исключением судов, используемых для обеспечения безопасности людей);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12) плавать на досках, бревнах, лежаках, автомобильных камерах и </w:t>
      </w:r>
      <w:proofErr w:type="gramStart"/>
      <w:r w:rsidRPr="0048117B">
        <w:rPr>
          <w:color w:val="000000"/>
          <w:sz w:val="28"/>
          <w:szCs w:val="28"/>
          <w:shd w:val="clear" w:color="auto" w:fill="F1F1F1"/>
        </w:rPr>
        <w:t>других</w:t>
      </w:r>
      <w:proofErr w:type="gramEnd"/>
      <w:r w:rsidRPr="0048117B">
        <w:rPr>
          <w:color w:val="000000"/>
          <w:sz w:val="28"/>
          <w:szCs w:val="28"/>
          <w:shd w:val="clear" w:color="auto" w:fill="F1F1F1"/>
        </w:rPr>
        <w:t xml:space="preserve"> не приспособленных для этого средствах и предметах;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13) использовать для взлета, посадки, маневрирования на низкой высоте воздушных судов акваторию пляжей и участков (полос) акваторий, используемых для купания и подводного плавания;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14) распивать спиртные напитки, купаться в состоянии алкогольного опьянения, под воздействием наркотических и психотропных средств;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15) купаться вблизи водосбросов, шлюзов, пристаней, мостов, водоворотов, стремнин, в судоходном фарватере, в местах скопления водорослей.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54. Каждый гражданин обязан оказывать посильную помощь людям, терпящим бедствие на водных объектах.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lastRenderedPageBreak/>
        <w:t xml:space="preserve">55. В местах организованного отдыха на водных объектах и в период проведения массовых мероприятий на водных объектах в зимний период ответственным лицом должен вестись постоянный </w:t>
      </w:r>
      <w:proofErr w:type="gramStart"/>
      <w:r w:rsidRPr="0048117B">
        <w:rPr>
          <w:color w:val="000000"/>
          <w:sz w:val="28"/>
          <w:szCs w:val="28"/>
          <w:shd w:val="clear" w:color="auto" w:fill="F1F1F1"/>
        </w:rPr>
        <w:t>контроль за</w:t>
      </w:r>
      <w:proofErr w:type="gramEnd"/>
      <w:r w:rsidRPr="0048117B">
        <w:rPr>
          <w:color w:val="000000"/>
          <w:sz w:val="28"/>
          <w:szCs w:val="28"/>
          <w:shd w:val="clear" w:color="auto" w:fill="F1F1F1"/>
        </w:rPr>
        <w:t xml:space="preserve"> толщиной льда. </w:t>
      </w:r>
    </w:p>
    <w:p w:rsidR="0048117B" w:rsidRDefault="0048117B" w:rsidP="0048117B">
      <w:pPr>
        <w:ind w:firstLine="709"/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56. Основным условием безопасного пребывания на льду является соответствие толщины льда прилагаемой нагрузке. При этом безопасная толщина льда составляет: для одного человека – не менее 7 см; для организации массовых спортивных и праздничных мероприятий – 25 см и более. </w:t>
      </w:r>
    </w:p>
    <w:p w:rsidR="0048117B" w:rsidRPr="0048117B" w:rsidRDefault="0048117B" w:rsidP="0048117B">
      <w:pPr>
        <w:ind w:firstLine="709"/>
        <w:jc w:val="both"/>
        <w:rPr>
          <w:sz w:val="28"/>
          <w:szCs w:val="28"/>
        </w:rPr>
      </w:pPr>
      <w:r w:rsidRPr="0048117B">
        <w:rPr>
          <w:color w:val="000000"/>
          <w:sz w:val="28"/>
          <w:szCs w:val="28"/>
          <w:shd w:val="clear" w:color="auto" w:fill="F1F1F1"/>
        </w:rPr>
        <w:t>57. При визуальной оценке прочности льда следует учитывать, что самым прочным считается лед голубого цвета, прочность белого льда в два раза меньше, лед серый и матово-белый или с желтоватым оттенком не надежен. На открытом бесснежном пространстве лед всегда толще. Лед молочно-мутный, серый, обычно ноздреватый и пористый – такой лед обрушивается без предупреждающего потрескивания. Снег, выпавший на только что образовавшийся лед, замедляет рост ледяного покрова. Вместе с тем, только специалист может объективно оценить состояние льда.</w:t>
      </w:r>
    </w:p>
    <w:p w:rsidR="008C3534" w:rsidRPr="0048117B" w:rsidRDefault="008C3534" w:rsidP="0048117B">
      <w:pPr>
        <w:jc w:val="both"/>
        <w:rPr>
          <w:sz w:val="28"/>
          <w:szCs w:val="28"/>
        </w:rPr>
      </w:pPr>
    </w:p>
    <w:p w:rsidR="0048117B" w:rsidRDefault="0048117B" w:rsidP="0048117B">
      <w:pPr>
        <w:jc w:val="both"/>
        <w:rPr>
          <w:b/>
          <w:color w:val="0070C0"/>
          <w:sz w:val="32"/>
          <w:szCs w:val="32"/>
          <w:shd w:val="clear" w:color="auto" w:fill="F1F1F1"/>
        </w:rPr>
      </w:pPr>
      <w:r w:rsidRPr="0048117B">
        <w:rPr>
          <w:b/>
          <w:sz w:val="32"/>
          <w:szCs w:val="32"/>
          <w:shd w:val="clear" w:color="auto" w:fill="F1F1F1"/>
        </w:rPr>
        <w:t>Глава 9.</w:t>
      </w:r>
      <w:r w:rsidRPr="0048117B">
        <w:rPr>
          <w:b/>
          <w:color w:val="0070C0"/>
          <w:sz w:val="32"/>
          <w:szCs w:val="32"/>
          <w:shd w:val="clear" w:color="auto" w:fill="F1F1F1"/>
        </w:rPr>
        <w:t xml:space="preserve"> </w:t>
      </w:r>
      <w:r w:rsidRPr="0048117B">
        <w:rPr>
          <w:b/>
          <w:color w:val="7030A0"/>
          <w:sz w:val="32"/>
          <w:szCs w:val="32"/>
          <w:shd w:val="clear" w:color="auto" w:fill="F1F1F1"/>
        </w:rPr>
        <w:t>Знаки безопасности на водных объектах</w:t>
      </w:r>
      <w:r w:rsidRPr="0048117B">
        <w:rPr>
          <w:b/>
          <w:color w:val="0070C0"/>
          <w:sz w:val="32"/>
          <w:szCs w:val="32"/>
          <w:shd w:val="clear" w:color="auto" w:fill="F1F1F1"/>
        </w:rPr>
        <w:t xml:space="preserve"> </w:t>
      </w:r>
    </w:p>
    <w:p w:rsidR="0048117B" w:rsidRPr="0048117B" w:rsidRDefault="0048117B" w:rsidP="0048117B">
      <w:pPr>
        <w:jc w:val="both"/>
        <w:rPr>
          <w:b/>
          <w:color w:val="0070C0"/>
          <w:sz w:val="16"/>
          <w:szCs w:val="16"/>
          <w:shd w:val="clear" w:color="auto" w:fill="F1F1F1"/>
        </w:rPr>
      </w:pPr>
    </w:p>
    <w:p w:rsidR="0048117B" w:rsidRDefault="0048117B" w:rsidP="0048117B">
      <w:pPr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69. Знаки безопасности на водных объектах (приложение № 1 к настоящим правилам) устанавливаются в целях предотвращения несчастных случаев с людьми на водных объектах. </w:t>
      </w:r>
    </w:p>
    <w:p w:rsidR="0048117B" w:rsidRDefault="0048117B" w:rsidP="0048117B">
      <w:pPr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70. Предупреждающие и предписывающие знаки безопасности на водных объектах имеют форму прямоугольника с размерами сторон не менее 50x60 сантиметров и изготавливаются из досок, толстой фанеры, металлических листов или другого прочного материала. Запрещающие знаки безопасности на водных объектах имеют круглую форму диаметром 50–60 сантиметров. </w:t>
      </w:r>
    </w:p>
    <w:p w:rsidR="0048117B" w:rsidRDefault="0048117B" w:rsidP="0048117B">
      <w:pPr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71. Знаки безопасности на водных объектах устанавливаются органами местного самоуправления либо организаторами мест массового отдыха в целях предотвращения несчастных случаев с людьми на водных объектах. </w:t>
      </w:r>
    </w:p>
    <w:p w:rsidR="0048117B" w:rsidRDefault="0048117B" w:rsidP="0048117B">
      <w:pPr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72. Знаки безопасности на водных объектах устанавливаются на видных местах и укрепляются на столбах высотой не менее 2,5 метра. </w:t>
      </w:r>
    </w:p>
    <w:p w:rsidR="0048117B" w:rsidRDefault="0048117B" w:rsidP="0048117B">
      <w:pPr>
        <w:jc w:val="both"/>
        <w:rPr>
          <w:color w:val="000000"/>
          <w:sz w:val="28"/>
          <w:szCs w:val="28"/>
          <w:shd w:val="clear" w:color="auto" w:fill="F1F1F1"/>
        </w:rPr>
      </w:pPr>
      <w:r w:rsidRPr="0048117B">
        <w:rPr>
          <w:color w:val="000000"/>
          <w:sz w:val="28"/>
          <w:szCs w:val="28"/>
          <w:shd w:val="clear" w:color="auto" w:fill="F1F1F1"/>
        </w:rPr>
        <w:t xml:space="preserve">73. Надписи на знаках безопасности на водных объектах делаются черной или белой краской. </w:t>
      </w:r>
    </w:p>
    <w:p w:rsidR="0048117B" w:rsidRPr="0048117B" w:rsidRDefault="0048117B" w:rsidP="0048117B">
      <w:pPr>
        <w:jc w:val="both"/>
        <w:rPr>
          <w:sz w:val="28"/>
          <w:szCs w:val="28"/>
        </w:rPr>
      </w:pPr>
      <w:r w:rsidRPr="0048117B">
        <w:rPr>
          <w:color w:val="000000"/>
          <w:sz w:val="28"/>
          <w:szCs w:val="28"/>
          <w:shd w:val="clear" w:color="auto" w:fill="F1F1F1"/>
        </w:rPr>
        <w:t>74. Запрещается самовольно уничтожать (снимать), повреждать или устанавливать знаки безопасности на водных объектах.</w:t>
      </w:r>
    </w:p>
    <w:p w:rsidR="0048117B" w:rsidRPr="0048117B" w:rsidRDefault="0048117B" w:rsidP="0048117B">
      <w:pPr>
        <w:pStyle w:val="ad"/>
        <w:shd w:val="clear" w:color="auto" w:fill="F1F1F1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8117B" w:rsidRPr="0048117B" w:rsidRDefault="0048117B" w:rsidP="0048117B">
      <w:pPr>
        <w:pStyle w:val="ad"/>
        <w:shd w:val="clear" w:color="auto" w:fill="F1F1F1"/>
        <w:spacing w:before="0" w:beforeAutospacing="0" w:after="150" w:afterAutospacing="0"/>
        <w:jc w:val="both"/>
        <w:rPr>
          <w:i/>
          <w:color w:val="0070C0"/>
          <w:sz w:val="28"/>
          <w:szCs w:val="28"/>
        </w:rPr>
      </w:pPr>
      <w:r w:rsidRPr="0048117B">
        <w:rPr>
          <w:i/>
          <w:color w:val="0070C0"/>
          <w:sz w:val="28"/>
          <w:szCs w:val="28"/>
        </w:rPr>
        <w:t>Источник: </w:t>
      </w:r>
      <w:hyperlink r:id="rId6" w:history="1">
        <w:r w:rsidRPr="0048117B">
          <w:rPr>
            <w:rStyle w:val="ac"/>
            <w:rFonts w:eastAsiaTheme="majorEastAsia"/>
            <w:i/>
            <w:color w:val="0070C0"/>
            <w:sz w:val="28"/>
            <w:szCs w:val="28"/>
          </w:rPr>
          <w:t>https://www.glavbukh.ru/npd/edoc/81_8836002</w:t>
        </w:r>
      </w:hyperlink>
      <w:r w:rsidRPr="0048117B">
        <w:rPr>
          <w:i/>
          <w:color w:val="0070C0"/>
          <w:sz w:val="28"/>
          <w:szCs w:val="28"/>
        </w:rPr>
        <w:t xml:space="preserve"> </w:t>
      </w:r>
    </w:p>
    <w:p w:rsidR="0048117B" w:rsidRPr="0048117B" w:rsidRDefault="0048117B" w:rsidP="0048117B">
      <w:pPr>
        <w:pStyle w:val="ad"/>
        <w:shd w:val="clear" w:color="auto" w:fill="F1F1F1"/>
        <w:spacing w:before="0" w:beforeAutospacing="0" w:after="150" w:afterAutospacing="0"/>
        <w:jc w:val="both"/>
        <w:rPr>
          <w:i/>
          <w:color w:val="0070C0"/>
          <w:sz w:val="28"/>
          <w:szCs w:val="28"/>
        </w:rPr>
      </w:pPr>
    </w:p>
    <w:p w:rsidR="0048117B" w:rsidRPr="0048117B" w:rsidRDefault="0048117B" w:rsidP="0048117B">
      <w:pPr>
        <w:jc w:val="both"/>
        <w:rPr>
          <w:sz w:val="28"/>
          <w:szCs w:val="28"/>
        </w:rPr>
      </w:pPr>
    </w:p>
    <w:sectPr w:rsidR="0048117B" w:rsidRPr="0048117B" w:rsidSect="0048117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8E7"/>
    <w:multiLevelType w:val="hybridMultilevel"/>
    <w:tmpl w:val="9E58F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3A3"/>
    <w:multiLevelType w:val="hybridMultilevel"/>
    <w:tmpl w:val="AC00E7F0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E14276"/>
    <w:multiLevelType w:val="hybridMultilevel"/>
    <w:tmpl w:val="FBE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97D1F"/>
    <w:multiLevelType w:val="hybridMultilevel"/>
    <w:tmpl w:val="B6F0A7C0"/>
    <w:lvl w:ilvl="0" w:tplc="FFDAE0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603A"/>
    <w:multiLevelType w:val="hybridMultilevel"/>
    <w:tmpl w:val="C008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635C5"/>
    <w:multiLevelType w:val="hybridMultilevel"/>
    <w:tmpl w:val="D138E2CE"/>
    <w:lvl w:ilvl="0" w:tplc="A7C00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879CD"/>
    <w:multiLevelType w:val="hybridMultilevel"/>
    <w:tmpl w:val="FC66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355F5"/>
    <w:multiLevelType w:val="multilevel"/>
    <w:tmpl w:val="A9164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57A11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F1190"/>
    <w:multiLevelType w:val="hybridMultilevel"/>
    <w:tmpl w:val="018EE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83E51"/>
    <w:multiLevelType w:val="hybridMultilevel"/>
    <w:tmpl w:val="552E5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D26648C"/>
    <w:multiLevelType w:val="hybridMultilevel"/>
    <w:tmpl w:val="10C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61BCC"/>
    <w:multiLevelType w:val="hybridMultilevel"/>
    <w:tmpl w:val="4202D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F25FBE"/>
    <w:multiLevelType w:val="hybridMultilevel"/>
    <w:tmpl w:val="F6D28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C66BF8"/>
    <w:multiLevelType w:val="hybridMultilevel"/>
    <w:tmpl w:val="82C09DB0"/>
    <w:lvl w:ilvl="0" w:tplc="E66EA40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414895"/>
    <w:multiLevelType w:val="multilevel"/>
    <w:tmpl w:val="92C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0901D3"/>
    <w:multiLevelType w:val="hybridMultilevel"/>
    <w:tmpl w:val="5E88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55C6A"/>
    <w:multiLevelType w:val="hybridMultilevel"/>
    <w:tmpl w:val="4C441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F043A3"/>
    <w:multiLevelType w:val="hybridMultilevel"/>
    <w:tmpl w:val="ECFE6AC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E5BAF"/>
    <w:multiLevelType w:val="hybridMultilevel"/>
    <w:tmpl w:val="ECCCD7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BB7336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7"/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9"/>
  </w:num>
  <w:num w:numId="10">
    <w:abstractNumId w:val="11"/>
  </w:num>
  <w:num w:numId="11">
    <w:abstractNumId w:val="9"/>
  </w:num>
  <w:num w:numId="12">
    <w:abstractNumId w:val="16"/>
  </w:num>
  <w:num w:numId="13">
    <w:abstractNumId w:val="8"/>
  </w:num>
  <w:num w:numId="14">
    <w:abstractNumId w:val="15"/>
  </w:num>
  <w:num w:numId="15">
    <w:abstractNumId w:val="7"/>
  </w:num>
  <w:num w:numId="16">
    <w:abstractNumId w:val="6"/>
  </w:num>
  <w:num w:numId="17">
    <w:abstractNumId w:val="13"/>
  </w:num>
  <w:num w:numId="18">
    <w:abstractNumId w:val="4"/>
  </w:num>
  <w:num w:numId="19">
    <w:abstractNumId w:val="3"/>
  </w:num>
  <w:num w:numId="20">
    <w:abstractNumId w:val="1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2D11"/>
    <w:rsid w:val="0005365A"/>
    <w:rsid w:val="00060ACD"/>
    <w:rsid w:val="00063B61"/>
    <w:rsid w:val="000776FB"/>
    <w:rsid w:val="000A4F58"/>
    <w:rsid w:val="000A7EB0"/>
    <w:rsid w:val="000B26A8"/>
    <w:rsid w:val="000B6D1E"/>
    <w:rsid w:val="001114BA"/>
    <w:rsid w:val="001B7273"/>
    <w:rsid w:val="001C3D92"/>
    <w:rsid w:val="001D4C50"/>
    <w:rsid w:val="001D6E38"/>
    <w:rsid w:val="0021033E"/>
    <w:rsid w:val="00212DED"/>
    <w:rsid w:val="00246AC7"/>
    <w:rsid w:val="002857E1"/>
    <w:rsid w:val="00353A5F"/>
    <w:rsid w:val="003562F9"/>
    <w:rsid w:val="00377790"/>
    <w:rsid w:val="00386FDD"/>
    <w:rsid w:val="003E466E"/>
    <w:rsid w:val="00430648"/>
    <w:rsid w:val="004370EA"/>
    <w:rsid w:val="004660D2"/>
    <w:rsid w:val="0048117B"/>
    <w:rsid w:val="004A7676"/>
    <w:rsid w:val="004B4785"/>
    <w:rsid w:val="004C2A1A"/>
    <w:rsid w:val="004F24C2"/>
    <w:rsid w:val="00513B7A"/>
    <w:rsid w:val="00532FAB"/>
    <w:rsid w:val="00540C47"/>
    <w:rsid w:val="0054344F"/>
    <w:rsid w:val="005449FE"/>
    <w:rsid w:val="00552054"/>
    <w:rsid w:val="00557422"/>
    <w:rsid w:val="0058655A"/>
    <w:rsid w:val="005C3E33"/>
    <w:rsid w:val="005E0C5B"/>
    <w:rsid w:val="006024CF"/>
    <w:rsid w:val="00630674"/>
    <w:rsid w:val="006429B6"/>
    <w:rsid w:val="00661D98"/>
    <w:rsid w:val="00667D2E"/>
    <w:rsid w:val="00687A14"/>
    <w:rsid w:val="006B6503"/>
    <w:rsid w:val="00707203"/>
    <w:rsid w:val="00760614"/>
    <w:rsid w:val="00785D3E"/>
    <w:rsid w:val="00791194"/>
    <w:rsid w:val="00792D23"/>
    <w:rsid w:val="007D2B9D"/>
    <w:rsid w:val="007D7084"/>
    <w:rsid w:val="007E22A2"/>
    <w:rsid w:val="007F0B6E"/>
    <w:rsid w:val="00815879"/>
    <w:rsid w:val="0084102D"/>
    <w:rsid w:val="008504F5"/>
    <w:rsid w:val="00857745"/>
    <w:rsid w:val="008B6AAF"/>
    <w:rsid w:val="008C3534"/>
    <w:rsid w:val="008C5061"/>
    <w:rsid w:val="00907507"/>
    <w:rsid w:val="00925071"/>
    <w:rsid w:val="00970FA5"/>
    <w:rsid w:val="009B5446"/>
    <w:rsid w:val="00A0437A"/>
    <w:rsid w:val="00A3056A"/>
    <w:rsid w:val="00A362C4"/>
    <w:rsid w:val="00A53EC3"/>
    <w:rsid w:val="00A71FA5"/>
    <w:rsid w:val="00A810AD"/>
    <w:rsid w:val="00A843A7"/>
    <w:rsid w:val="00AA523C"/>
    <w:rsid w:val="00AB2841"/>
    <w:rsid w:val="00AE27EF"/>
    <w:rsid w:val="00AF07B1"/>
    <w:rsid w:val="00B0767D"/>
    <w:rsid w:val="00B12930"/>
    <w:rsid w:val="00B62AF7"/>
    <w:rsid w:val="00B637D3"/>
    <w:rsid w:val="00B72EB0"/>
    <w:rsid w:val="00BB6999"/>
    <w:rsid w:val="00BC1644"/>
    <w:rsid w:val="00BD7E6C"/>
    <w:rsid w:val="00BE0E54"/>
    <w:rsid w:val="00C10267"/>
    <w:rsid w:val="00C2344B"/>
    <w:rsid w:val="00C26618"/>
    <w:rsid w:val="00C37561"/>
    <w:rsid w:val="00C72060"/>
    <w:rsid w:val="00C74376"/>
    <w:rsid w:val="00C80C7B"/>
    <w:rsid w:val="00C83BF1"/>
    <w:rsid w:val="00CA28F2"/>
    <w:rsid w:val="00CB0758"/>
    <w:rsid w:val="00CD415F"/>
    <w:rsid w:val="00CE674F"/>
    <w:rsid w:val="00CF2D11"/>
    <w:rsid w:val="00D86F04"/>
    <w:rsid w:val="00D930D7"/>
    <w:rsid w:val="00DE5B43"/>
    <w:rsid w:val="00E13349"/>
    <w:rsid w:val="00E17042"/>
    <w:rsid w:val="00E33A04"/>
    <w:rsid w:val="00E43F25"/>
    <w:rsid w:val="00E44552"/>
    <w:rsid w:val="00E50AFB"/>
    <w:rsid w:val="00E74C05"/>
    <w:rsid w:val="00E75F40"/>
    <w:rsid w:val="00E8735E"/>
    <w:rsid w:val="00E910EA"/>
    <w:rsid w:val="00EC2B0D"/>
    <w:rsid w:val="00EC47FB"/>
    <w:rsid w:val="00EF1256"/>
    <w:rsid w:val="00F36D61"/>
    <w:rsid w:val="00F70A2A"/>
    <w:rsid w:val="00F829FE"/>
    <w:rsid w:val="00F84357"/>
    <w:rsid w:val="00FB6C0B"/>
    <w:rsid w:val="00FE4DFC"/>
    <w:rsid w:val="00FF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qFormat/>
    <w:rsid w:val="002857E1"/>
    <w:pPr>
      <w:keepNext/>
      <w:ind w:right="65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B72E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85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7E1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857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qFormat/>
    <w:rsid w:val="002857E1"/>
    <w:rPr>
      <w:b/>
      <w:bCs/>
    </w:rPr>
  </w:style>
  <w:style w:type="paragraph" w:styleId="a4">
    <w:name w:val="List Paragraph"/>
    <w:basedOn w:val="a"/>
    <w:uiPriority w:val="34"/>
    <w:qFormat/>
    <w:rsid w:val="002857E1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a5">
    <w:name w:val="Заглавие"/>
    <w:basedOn w:val="a"/>
    <w:qFormat/>
    <w:rsid w:val="002857E1"/>
    <w:pPr>
      <w:jc w:val="center"/>
    </w:pPr>
    <w:rPr>
      <w:b/>
      <w:sz w:val="28"/>
      <w:szCs w:val="20"/>
    </w:rPr>
  </w:style>
  <w:style w:type="character" w:styleId="a6">
    <w:name w:val="Emphasis"/>
    <w:basedOn w:val="a0"/>
    <w:uiPriority w:val="20"/>
    <w:qFormat/>
    <w:rsid w:val="00C2344B"/>
    <w:rPr>
      <w:i/>
      <w:iCs/>
    </w:rPr>
  </w:style>
  <w:style w:type="character" w:customStyle="1" w:styleId="letter-contact">
    <w:name w:val="letter-contact"/>
    <w:basedOn w:val="a0"/>
    <w:rsid w:val="003562F9"/>
  </w:style>
  <w:style w:type="table" w:styleId="a7">
    <w:name w:val="Table Grid"/>
    <w:basedOn w:val="a1"/>
    <w:uiPriority w:val="59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54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44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925071"/>
  </w:style>
  <w:style w:type="paragraph" w:styleId="aa">
    <w:name w:val="Body Text Indent"/>
    <w:basedOn w:val="a"/>
    <w:link w:val="ab"/>
    <w:semiHidden/>
    <w:unhideWhenUsed/>
    <w:rsid w:val="001B7273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1B7273"/>
    <w:rPr>
      <w:sz w:val="28"/>
      <w:szCs w:val="24"/>
    </w:rPr>
  </w:style>
  <w:style w:type="character" w:styleId="ac">
    <w:name w:val="Hyperlink"/>
    <w:basedOn w:val="a0"/>
    <w:uiPriority w:val="99"/>
    <w:semiHidden/>
    <w:unhideWhenUsed/>
    <w:rsid w:val="00D86F04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B72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B72EB0"/>
    <w:pPr>
      <w:suppressAutoHyphens w:val="0"/>
      <w:spacing w:before="100" w:beforeAutospacing="1" w:after="100" w:afterAutospacing="1"/>
    </w:pPr>
  </w:style>
  <w:style w:type="paragraph" w:customStyle="1" w:styleId="headertext">
    <w:name w:val="headertext"/>
    <w:basedOn w:val="a"/>
    <w:rsid w:val="00B72EB0"/>
    <w:pPr>
      <w:suppressAutoHyphens w:val="0"/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E43F25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rsid w:val="00E43F25"/>
    <w:pPr>
      <w:widowControl w:val="0"/>
      <w:suppressAutoHyphens w:val="0"/>
      <w:autoSpaceDE w:val="0"/>
      <w:autoSpaceDN w:val="0"/>
      <w:adjustRightInd w:val="0"/>
      <w:spacing w:line="319" w:lineRule="exact"/>
      <w:ind w:firstLine="2419"/>
    </w:pPr>
    <w:rPr>
      <w:rFonts w:ascii="Calibri" w:eastAsia="Calibri" w:hAnsi="Calibri" w:cs="Calibri"/>
    </w:rPr>
  </w:style>
  <w:style w:type="character" w:customStyle="1" w:styleId="FontStyle17">
    <w:name w:val="Font Style17"/>
    <w:uiPriority w:val="99"/>
    <w:rsid w:val="00E43F25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0A7EB0"/>
    <w:pPr>
      <w:widowControl w:val="0"/>
      <w:suppressAutoHyphens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styleId="ad">
    <w:name w:val="Normal (Web)"/>
    <w:basedOn w:val="a"/>
    <w:uiPriority w:val="99"/>
    <w:semiHidden/>
    <w:unhideWhenUsed/>
    <w:rsid w:val="00C10267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6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lavbukh.ru/npd/edoc/81_88360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36471-1167-4E07-8E59-8A872FA3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</dc:creator>
  <cp:lastModifiedBy>Рычков</cp:lastModifiedBy>
  <cp:revision>2</cp:revision>
  <cp:lastPrinted>2022-02-28T10:38:00Z</cp:lastPrinted>
  <dcterms:created xsi:type="dcterms:W3CDTF">2022-07-08T07:32:00Z</dcterms:created>
  <dcterms:modified xsi:type="dcterms:W3CDTF">2022-07-08T07:32:00Z</dcterms:modified>
</cp:coreProperties>
</file>