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BD" w:rsidRPr="00C615AA" w:rsidRDefault="00C615AA" w:rsidP="00C615AA">
      <w:pPr>
        <w:spacing w:after="0" w:line="240" w:lineRule="auto"/>
        <w:ind w:left="11057" w:right="-173"/>
        <w:rPr>
          <w:rFonts w:ascii="Times New Roman" w:hAnsi="Times New Roman"/>
          <w:sz w:val="28"/>
          <w:szCs w:val="28"/>
        </w:rPr>
      </w:pPr>
      <w:r>
        <w:rPr>
          <w:rFonts w:ascii="Times New Roman" w:hAnsi="Times New Roman"/>
          <w:sz w:val="28"/>
          <w:szCs w:val="28"/>
        </w:rPr>
        <w:t xml:space="preserve"> </w:t>
      </w:r>
      <w:r w:rsidR="000961BD" w:rsidRPr="00C615AA">
        <w:rPr>
          <w:rFonts w:ascii="Times New Roman" w:hAnsi="Times New Roman"/>
          <w:sz w:val="28"/>
          <w:szCs w:val="28"/>
        </w:rPr>
        <w:t>Утвержден</w:t>
      </w:r>
    </w:p>
    <w:p w:rsidR="000961BD" w:rsidRPr="00C615AA" w:rsidRDefault="00C615AA" w:rsidP="00C615AA">
      <w:pPr>
        <w:spacing w:after="0" w:line="240" w:lineRule="auto"/>
        <w:ind w:left="11057" w:right="-173"/>
        <w:rPr>
          <w:rFonts w:ascii="Times New Roman" w:hAnsi="Times New Roman"/>
          <w:sz w:val="28"/>
          <w:szCs w:val="28"/>
        </w:rPr>
      </w:pPr>
      <w:r>
        <w:rPr>
          <w:rFonts w:ascii="Times New Roman" w:hAnsi="Times New Roman"/>
          <w:sz w:val="28"/>
          <w:szCs w:val="28"/>
        </w:rPr>
        <w:t xml:space="preserve"> </w:t>
      </w:r>
      <w:r w:rsidR="000961BD" w:rsidRPr="00C615AA">
        <w:rPr>
          <w:rFonts w:ascii="Times New Roman" w:hAnsi="Times New Roman"/>
          <w:sz w:val="28"/>
          <w:szCs w:val="28"/>
        </w:rPr>
        <w:t>распоряжением администрации</w:t>
      </w:r>
    </w:p>
    <w:p w:rsidR="000961BD" w:rsidRPr="00C615AA" w:rsidRDefault="00C615AA" w:rsidP="00C615AA">
      <w:pPr>
        <w:spacing w:after="0" w:line="240" w:lineRule="auto"/>
        <w:ind w:left="11057" w:right="-173"/>
        <w:rPr>
          <w:rFonts w:ascii="Times New Roman" w:hAnsi="Times New Roman"/>
          <w:sz w:val="28"/>
          <w:szCs w:val="28"/>
        </w:rPr>
      </w:pPr>
      <w:r>
        <w:rPr>
          <w:rFonts w:ascii="Times New Roman" w:hAnsi="Times New Roman"/>
          <w:sz w:val="28"/>
          <w:szCs w:val="28"/>
        </w:rPr>
        <w:t xml:space="preserve"> </w:t>
      </w:r>
      <w:r w:rsidR="000961BD" w:rsidRPr="00C615AA">
        <w:rPr>
          <w:rFonts w:ascii="Times New Roman" w:hAnsi="Times New Roman"/>
          <w:sz w:val="28"/>
          <w:szCs w:val="28"/>
        </w:rPr>
        <w:t>Березовского городского округа</w:t>
      </w:r>
    </w:p>
    <w:p w:rsidR="000961BD" w:rsidRPr="00C615AA" w:rsidRDefault="00C615AA" w:rsidP="00C615AA">
      <w:pPr>
        <w:spacing w:after="0" w:line="240" w:lineRule="auto"/>
        <w:ind w:left="11057" w:right="-173"/>
        <w:rPr>
          <w:rFonts w:ascii="Times New Roman" w:hAnsi="Times New Roman"/>
          <w:sz w:val="28"/>
          <w:szCs w:val="28"/>
        </w:rPr>
      </w:pPr>
      <w:r>
        <w:rPr>
          <w:rFonts w:ascii="Times New Roman" w:hAnsi="Times New Roman"/>
          <w:sz w:val="28"/>
          <w:szCs w:val="28"/>
        </w:rPr>
        <w:t xml:space="preserve"> от 28.12.2019 №</w:t>
      </w:r>
      <w:r w:rsidR="000961BD" w:rsidRPr="00C615AA">
        <w:rPr>
          <w:rFonts w:ascii="Times New Roman" w:hAnsi="Times New Roman"/>
          <w:sz w:val="28"/>
          <w:szCs w:val="28"/>
        </w:rPr>
        <w:t>507</w:t>
      </w:r>
    </w:p>
    <w:p w:rsidR="000961BD" w:rsidRPr="00C615AA" w:rsidRDefault="000961BD" w:rsidP="000961BD">
      <w:pPr>
        <w:autoSpaceDE w:val="0"/>
        <w:autoSpaceDN w:val="0"/>
        <w:adjustRightInd w:val="0"/>
        <w:spacing w:after="0" w:line="240" w:lineRule="auto"/>
        <w:jc w:val="center"/>
        <w:rPr>
          <w:rFonts w:ascii="Times New Roman" w:hAnsi="Times New Roman"/>
          <w:b/>
          <w:sz w:val="28"/>
          <w:szCs w:val="28"/>
        </w:rPr>
      </w:pPr>
    </w:p>
    <w:p w:rsidR="000961BD" w:rsidRDefault="000961BD" w:rsidP="000961BD">
      <w:pPr>
        <w:autoSpaceDE w:val="0"/>
        <w:autoSpaceDN w:val="0"/>
        <w:adjustRightInd w:val="0"/>
        <w:spacing w:after="0" w:line="240" w:lineRule="auto"/>
        <w:jc w:val="center"/>
        <w:rPr>
          <w:rFonts w:ascii="Times New Roman" w:hAnsi="Times New Roman"/>
          <w:sz w:val="28"/>
          <w:szCs w:val="28"/>
        </w:rPr>
      </w:pPr>
    </w:p>
    <w:p w:rsidR="00C615AA" w:rsidRPr="00C615AA" w:rsidRDefault="00C615AA" w:rsidP="000961BD">
      <w:pPr>
        <w:autoSpaceDE w:val="0"/>
        <w:autoSpaceDN w:val="0"/>
        <w:adjustRightInd w:val="0"/>
        <w:spacing w:after="0" w:line="240" w:lineRule="auto"/>
        <w:jc w:val="center"/>
        <w:rPr>
          <w:rFonts w:ascii="Times New Roman" w:hAnsi="Times New Roman"/>
          <w:sz w:val="28"/>
          <w:szCs w:val="28"/>
        </w:rPr>
      </w:pPr>
    </w:p>
    <w:p w:rsidR="00C615AA" w:rsidRPr="00C615AA" w:rsidRDefault="000961BD" w:rsidP="000961BD">
      <w:pPr>
        <w:autoSpaceDE w:val="0"/>
        <w:autoSpaceDN w:val="0"/>
        <w:adjustRightInd w:val="0"/>
        <w:spacing w:after="0" w:line="240" w:lineRule="auto"/>
        <w:jc w:val="center"/>
        <w:rPr>
          <w:rFonts w:ascii="Times New Roman" w:hAnsi="Times New Roman"/>
          <w:sz w:val="28"/>
          <w:szCs w:val="28"/>
        </w:rPr>
      </w:pPr>
      <w:r w:rsidRPr="00C615AA">
        <w:rPr>
          <w:rFonts w:ascii="Times New Roman" w:hAnsi="Times New Roman"/>
          <w:sz w:val="28"/>
          <w:szCs w:val="28"/>
        </w:rPr>
        <w:t xml:space="preserve">Перечень </w:t>
      </w:r>
    </w:p>
    <w:p w:rsidR="000961BD" w:rsidRPr="00C615AA" w:rsidRDefault="000961BD" w:rsidP="000961BD">
      <w:pPr>
        <w:autoSpaceDE w:val="0"/>
        <w:autoSpaceDN w:val="0"/>
        <w:adjustRightInd w:val="0"/>
        <w:spacing w:after="0" w:line="240" w:lineRule="auto"/>
        <w:jc w:val="center"/>
        <w:rPr>
          <w:rFonts w:ascii="Times New Roman" w:hAnsi="Times New Roman"/>
          <w:sz w:val="28"/>
          <w:szCs w:val="28"/>
        </w:rPr>
      </w:pPr>
      <w:r w:rsidRPr="00C615AA">
        <w:rPr>
          <w:rFonts w:ascii="Times New Roman" w:hAnsi="Times New Roman"/>
          <w:sz w:val="28"/>
          <w:szCs w:val="28"/>
        </w:rPr>
        <w:t>товарных рынков для содействия развитию конкуренции в Березовском городском округе</w:t>
      </w:r>
    </w:p>
    <w:p w:rsidR="000961BD" w:rsidRPr="00C615AA" w:rsidRDefault="000961BD" w:rsidP="000961BD">
      <w:pPr>
        <w:spacing w:after="0" w:line="240" w:lineRule="auto"/>
        <w:jc w:val="center"/>
        <w:rPr>
          <w:rFonts w:ascii="Times New Roman" w:hAnsi="Times New Roman"/>
          <w:b/>
          <w:sz w:val="28"/>
          <w:szCs w:val="28"/>
        </w:rPr>
      </w:pPr>
    </w:p>
    <w:tbl>
      <w:tblPr>
        <w:tblW w:w="53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79"/>
        <w:gridCol w:w="4702"/>
        <w:gridCol w:w="978"/>
        <w:gridCol w:w="839"/>
        <w:gridCol w:w="975"/>
        <w:gridCol w:w="4746"/>
      </w:tblGrid>
      <w:tr w:rsidR="00C615AA" w:rsidRPr="00C615AA" w:rsidTr="00FF6AE3">
        <w:trPr>
          <w:cantSplit/>
          <w:trHeight w:val="170"/>
        </w:trPr>
        <w:tc>
          <w:tcPr>
            <w:tcW w:w="177" w:type="pct"/>
            <w:vMerge w:val="restart"/>
            <w:shd w:val="clear" w:color="auto" w:fill="auto"/>
          </w:tcPr>
          <w:p w:rsidR="000961BD" w:rsidRPr="00C615AA" w:rsidRDefault="00C615AA" w:rsidP="00C615AA">
            <w:pPr>
              <w:spacing w:after="0" w:line="240" w:lineRule="auto"/>
              <w:jc w:val="center"/>
              <w:rPr>
                <w:rFonts w:ascii="Times New Roman" w:hAnsi="Times New Roman" w:cs="Times New Roman"/>
              </w:rPr>
            </w:pPr>
            <w:r w:rsidRPr="00C615AA">
              <w:rPr>
                <w:rFonts w:ascii="Times New Roman" w:hAnsi="Times New Roman" w:cs="Times New Roman"/>
              </w:rPr>
              <w:t>№ п/п</w:t>
            </w:r>
          </w:p>
        </w:tc>
        <w:tc>
          <w:tcPr>
            <w:tcW w:w="944" w:type="pct"/>
            <w:vMerge w:val="restar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 xml:space="preserve">Наименование товарного рынка </w:t>
            </w:r>
          </w:p>
          <w:p w:rsidR="000961BD" w:rsidRPr="00C615AA" w:rsidRDefault="000961BD" w:rsidP="00C615AA">
            <w:pPr>
              <w:spacing w:after="0" w:line="240" w:lineRule="auto"/>
              <w:jc w:val="center"/>
              <w:rPr>
                <w:rFonts w:ascii="Times New Roman" w:hAnsi="Times New Roman" w:cs="Times New Roman"/>
              </w:rPr>
            </w:pPr>
          </w:p>
        </w:tc>
        <w:tc>
          <w:tcPr>
            <w:tcW w:w="1490" w:type="pct"/>
            <w:vMerge w:val="restar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 xml:space="preserve">Наименование ключевого показателя </w:t>
            </w:r>
          </w:p>
        </w:tc>
        <w:tc>
          <w:tcPr>
            <w:tcW w:w="885" w:type="pct"/>
            <w:gridSpan w:val="3"/>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Ожидаемый результат</w:t>
            </w:r>
          </w:p>
        </w:tc>
        <w:tc>
          <w:tcPr>
            <w:tcW w:w="1504" w:type="pct"/>
            <w:vMerge w:val="restar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Ответственный исполнитель</w:t>
            </w:r>
          </w:p>
        </w:tc>
      </w:tr>
      <w:tr w:rsidR="00FF6AE3" w:rsidRPr="00C615AA" w:rsidTr="00FF6AE3">
        <w:trPr>
          <w:cantSplit/>
          <w:trHeight w:val="170"/>
        </w:trPr>
        <w:tc>
          <w:tcPr>
            <w:tcW w:w="177" w:type="pct"/>
            <w:vMerge/>
            <w:shd w:val="clear" w:color="auto" w:fill="auto"/>
          </w:tcPr>
          <w:p w:rsidR="000961BD" w:rsidRPr="00C615AA" w:rsidRDefault="000961BD" w:rsidP="00C615AA">
            <w:pPr>
              <w:spacing w:after="0" w:line="240" w:lineRule="auto"/>
              <w:rPr>
                <w:rFonts w:ascii="Times New Roman" w:hAnsi="Times New Roman" w:cs="Times New Roman"/>
              </w:rPr>
            </w:pPr>
          </w:p>
        </w:tc>
        <w:tc>
          <w:tcPr>
            <w:tcW w:w="944" w:type="pct"/>
            <w:vMerge/>
            <w:shd w:val="clear" w:color="auto" w:fill="auto"/>
          </w:tcPr>
          <w:p w:rsidR="000961BD" w:rsidRPr="00C615AA" w:rsidRDefault="000961BD" w:rsidP="00C615AA">
            <w:pPr>
              <w:spacing w:after="0" w:line="240" w:lineRule="auto"/>
              <w:rPr>
                <w:rFonts w:ascii="Times New Roman" w:hAnsi="Times New Roman" w:cs="Times New Roman"/>
              </w:rPr>
            </w:pPr>
          </w:p>
        </w:tc>
        <w:tc>
          <w:tcPr>
            <w:tcW w:w="1490" w:type="pct"/>
            <w:vMerge/>
            <w:shd w:val="clear" w:color="auto" w:fill="auto"/>
          </w:tcPr>
          <w:p w:rsidR="000961BD" w:rsidRPr="00C615AA" w:rsidRDefault="000961BD" w:rsidP="00C615AA">
            <w:pPr>
              <w:spacing w:after="0" w:line="240" w:lineRule="auto"/>
              <w:rPr>
                <w:rFonts w:ascii="Times New Roman" w:hAnsi="Times New Roman" w:cs="Times New Roman"/>
              </w:rPr>
            </w:pPr>
          </w:p>
        </w:tc>
        <w:tc>
          <w:tcPr>
            <w:tcW w:w="310" w:type="pct"/>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на 01.01.</w:t>
            </w:r>
          </w:p>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 xml:space="preserve">2020 </w:t>
            </w:r>
          </w:p>
        </w:tc>
        <w:tc>
          <w:tcPr>
            <w:tcW w:w="266" w:type="pct"/>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на 01.01.</w:t>
            </w:r>
          </w:p>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 xml:space="preserve">2021 </w:t>
            </w:r>
          </w:p>
        </w:tc>
        <w:tc>
          <w:tcPr>
            <w:tcW w:w="309" w:type="pct"/>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на 01.01.</w:t>
            </w:r>
          </w:p>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 xml:space="preserve">2022 </w:t>
            </w:r>
          </w:p>
        </w:tc>
        <w:tc>
          <w:tcPr>
            <w:tcW w:w="1504" w:type="pct"/>
            <w:vMerge/>
            <w:shd w:val="clear" w:color="auto" w:fill="auto"/>
          </w:tcPr>
          <w:p w:rsidR="000961BD" w:rsidRPr="00C615AA" w:rsidRDefault="000961BD" w:rsidP="00C615AA">
            <w:pPr>
              <w:spacing w:after="0" w:line="240" w:lineRule="auto"/>
              <w:rPr>
                <w:rFonts w:ascii="Times New Roman" w:hAnsi="Times New Roman" w:cs="Times New Roman"/>
              </w:rPr>
            </w:pPr>
          </w:p>
        </w:tc>
      </w:tr>
      <w:tr w:rsidR="00FF6AE3" w:rsidRPr="00C615AA" w:rsidTr="00FF6AE3">
        <w:trPr>
          <w:trHeight w:val="20"/>
        </w:trPr>
        <w:tc>
          <w:tcPr>
            <w:tcW w:w="177" w:type="pct"/>
            <w:shd w:val="clear" w:color="auto" w:fill="auto"/>
          </w:tcPr>
          <w:p w:rsidR="000961BD" w:rsidRPr="00C615AA" w:rsidRDefault="000961BD" w:rsidP="00C615AA">
            <w:pPr>
              <w:keepLines/>
              <w:spacing w:after="0" w:line="240" w:lineRule="auto"/>
              <w:ind w:hanging="25"/>
              <w:jc w:val="center"/>
              <w:rPr>
                <w:rFonts w:ascii="Times New Roman" w:hAnsi="Times New Roman" w:cs="Times New Roman"/>
              </w:rPr>
            </w:pPr>
            <w:r w:rsidRPr="00C615AA">
              <w:rPr>
                <w:rFonts w:ascii="Times New Roman" w:hAnsi="Times New Roman" w:cs="Times New Roman"/>
              </w:rPr>
              <w:t>1</w:t>
            </w:r>
          </w:p>
        </w:tc>
        <w:tc>
          <w:tcPr>
            <w:tcW w:w="944"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2</w:t>
            </w:r>
          </w:p>
        </w:tc>
        <w:tc>
          <w:tcPr>
            <w:tcW w:w="1490"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3</w:t>
            </w:r>
          </w:p>
        </w:tc>
        <w:tc>
          <w:tcPr>
            <w:tcW w:w="310"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5</w:t>
            </w:r>
          </w:p>
        </w:tc>
        <w:tc>
          <w:tcPr>
            <w:tcW w:w="266"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6</w:t>
            </w:r>
          </w:p>
        </w:tc>
        <w:tc>
          <w:tcPr>
            <w:tcW w:w="309"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7</w:t>
            </w:r>
          </w:p>
        </w:tc>
        <w:tc>
          <w:tcPr>
            <w:tcW w:w="1504" w:type="pct"/>
            <w:shd w:val="clear" w:color="auto" w:fill="auto"/>
          </w:tcPr>
          <w:p w:rsidR="000961BD" w:rsidRPr="00C615AA" w:rsidRDefault="000961BD" w:rsidP="00C615AA">
            <w:pPr>
              <w:keepLines/>
              <w:spacing w:after="0" w:line="240" w:lineRule="auto"/>
              <w:jc w:val="center"/>
              <w:rPr>
                <w:rFonts w:ascii="Times New Roman" w:hAnsi="Times New Roman" w:cs="Times New Roman"/>
              </w:rPr>
            </w:pPr>
            <w:r w:rsidRPr="00C615AA">
              <w:rPr>
                <w:rFonts w:ascii="Times New Roman" w:hAnsi="Times New Roman" w:cs="Times New Roman"/>
              </w:rPr>
              <w:t>8</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w:t>
            </w:r>
          </w:p>
        </w:tc>
        <w:tc>
          <w:tcPr>
            <w:tcW w:w="944" w:type="pc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услуг розничной торговли лекарственными препаратами, медицинскими изделиями и сопутствующими товарами</w:t>
            </w:r>
          </w:p>
        </w:tc>
        <w:tc>
          <w:tcPr>
            <w:tcW w:w="1490" w:type="pct"/>
            <w:shd w:val="clear" w:color="auto" w:fill="auto"/>
          </w:tcPr>
          <w:p w:rsidR="000961BD" w:rsidRPr="00C615AA" w:rsidRDefault="00C615AA"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 xml:space="preserve">оля субъектов предпринимательской деятельности в сфере услуг розничной торговли лекарственными препаратами, медицинскими изделиями </w:t>
            </w:r>
            <w:r w:rsidR="000961BD" w:rsidRPr="00C615AA">
              <w:rPr>
                <w:rFonts w:ascii="Times New Roman" w:hAnsi="Times New Roman" w:cs="Times New Roman"/>
              </w:rPr>
              <w:br/>
              <w:t>и сопутствующими товарами,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w:t>
            </w:r>
            <w:r>
              <w:rPr>
                <w:rFonts w:ascii="Times New Roman" w:hAnsi="Times New Roman" w:cs="Times New Roman"/>
              </w:rPr>
              <w:t>,</w:t>
            </w:r>
            <w:r w:rsidR="000961BD" w:rsidRPr="00C615AA">
              <w:rPr>
                <w:rFonts w:ascii="Times New Roman" w:hAnsi="Times New Roman" w:cs="Times New Roman"/>
              </w:rPr>
              <w:t xml:space="preserve"> </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отдел социального развития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w:t>
            </w:r>
          </w:p>
        </w:tc>
        <w:tc>
          <w:tcPr>
            <w:tcW w:w="944" w:type="pc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медицинских услуг</w:t>
            </w:r>
          </w:p>
        </w:tc>
        <w:tc>
          <w:tcPr>
            <w:tcW w:w="1490" w:type="pct"/>
            <w:shd w:val="clear" w:color="auto" w:fill="auto"/>
          </w:tcPr>
          <w:p w:rsidR="000961BD" w:rsidRPr="00C615AA" w:rsidRDefault="00C615AA" w:rsidP="00C615AA">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Д</w:t>
            </w:r>
            <w:r w:rsidR="000961BD" w:rsidRPr="00C615AA">
              <w:rPr>
                <w:rFonts w:ascii="Times New Roman" w:hAnsi="Times New Roman" w:cs="Times New Roman"/>
              </w:rPr>
              <w:t xml:space="preserve">оля медицинских организаций частной системы здравоохранения, участвующих </w:t>
            </w:r>
            <w:r w:rsidR="000961BD" w:rsidRPr="00C615AA">
              <w:rPr>
                <w:rFonts w:ascii="Times New Roman" w:hAnsi="Times New Roman" w:cs="Times New Roman"/>
              </w:rPr>
              <w:br/>
              <w:t>в реализации территориальных программ обязательного медицинского страхования,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33</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33</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33</w:t>
            </w:r>
          </w:p>
        </w:tc>
        <w:tc>
          <w:tcPr>
            <w:tcW w:w="1504"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w:t>
            </w:r>
            <w:r>
              <w:rPr>
                <w:rFonts w:ascii="Times New Roman" w:hAnsi="Times New Roman" w:cs="Times New Roman"/>
              </w:rPr>
              <w:t>,</w:t>
            </w:r>
            <w:r w:rsidR="000961BD" w:rsidRPr="00C615AA">
              <w:rPr>
                <w:rFonts w:ascii="Times New Roman" w:hAnsi="Times New Roman" w:cs="Times New Roman"/>
              </w:rPr>
              <w:t xml:space="preserve"> </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отдел социального развития администрации Березовского городского округа</w:t>
            </w:r>
          </w:p>
        </w:tc>
      </w:tr>
      <w:tr w:rsidR="00FF6AE3" w:rsidRPr="00C615AA" w:rsidTr="00FF6AE3">
        <w:trPr>
          <w:trHeight w:val="20"/>
        </w:trPr>
        <w:tc>
          <w:tcPr>
            <w:tcW w:w="177" w:type="pct"/>
            <w:vMerge w:val="restar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3.</w:t>
            </w:r>
          </w:p>
        </w:tc>
        <w:tc>
          <w:tcPr>
            <w:tcW w:w="944" w:type="pct"/>
            <w:vMerge w:val="restar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психолого-педагогического сопровождения детей </w:t>
            </w:r>
            <w:r w:rsidRPr="00C615AA">
              <w:rPr>
                <w:rFonts w:ascii="Times New Roman" w:hAnsi="Times New Roman" w:cs="Times New Roman"/>
              </w:rPr>
              <w:br/>
              <w:t>с ограниченными возможностями здоровья</w:t>
            </w:r>
          </w:p>
        </w:tc>
        <w:tc>
          <w:tcPr>
            <w:tcW w:w="1490"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 xml:space="preserve">оля субъектов предпринимательской деятельности и некоммерческих организаций в сфере услуг психолого-педагогического сопровождения детей </w:t>
            </w:r>
            <w:r w:rsidR="000961BD" w:rsidRPr="00C615AA">
              <w:rPr>
                <w:rFonts w:ascii="Times New Roman" w:hAnsi="Times New Roman" w:cs="Times New Roman"/>
              </w:rPr>
              <w:br/>
              <w:t>с ограниченными возможностями здоровья, процентов</w:t>
            </w:r>
          </w:p>
        </w:tc>
        <w:tc>
          <w:tcPr>
            <w:tcW w:w="310" w:type="pct"/>
            <w:shd w:val="clear" w:color="auto" w:fill="auto"/>
          </w:tcPr>
          <w:p w:rsidR="000961BD" w:rsidRPr="00C615AA" w:rsidRDefault="00C615AA"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w:t>
            </w:r>
            <w:r w:rsidR="000961BD" w:rsidRPr="00C615AA">
              <w:rPr>
                <w:rFonts w:ascii="Times New Roman" w:hAnsi="Times New Roman" w:cs="Times New Roman"/>
              </w:rPr>
              <w:t>2</w:t>
            </w:r>
          </w:p>
        </w:tc>
        <w:tc>
          <w:tcPr>
            <w:tcW w:w="266" w:type="pct"/>
            <w:shd w:val="clear" w:color="auto" w:fill="auto"/>
          </w:tcPr>
          <w:p w:rsidR="000961BD" w:rsidRPr="00C615AA" w:rsidRDefault="00C615AA"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w:t>
            </w:r>
            <w:r w:rsidR="000961BD" w:rsidRPr="00C615AA">
              <w:rPr>
                <w:rFonts w:ascii="Times New Roman" w:hAnsi="Times New Roman" w:cs="Times New Roman"/>
              </w:rPr>
              <w:t>3</w:t>
            </w:r>
          </w:p>
        </w:tc>
        <w:tc>
          <w:tcPr>
            <w:tcW w:w="309" w:type="pct"/>
            <w:shd w:val="clear" w:color="auto" w:fill="auto"/>
          </w:tcPr>
          <w:p w:rsidR="000961BD" w:rsidRPr="00C615AA" w:rsidRDefault="00C615AA"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w:t>
            </w:r>
            <w:r w:rsidR="000961BD" w:rsidRPr="00C615AA">
              <w:rPr>
                <w:rFonts w:ascii="Times New Roman" w:hAnsi="Times New Roman" w:cs="Times New Roman"/>
              </w:rPr>
              <w:t>3</w:t>
            </w:r>
          </w:p>
        </w:tc>
        <w:tc>
          <w:tcPr>
            <w:tcW w:w="1504"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у</w:t>
            </w:r>
            <w:r w:rsidR="000961BD" w:rsidRPr="00C615AA">
              <w:rPr>
                <w:rFonts w:ascii="Times New Roman" w:hAnsi="Times New Roman" w:cs="Times New Roman"/>
              </w:rPr>
              <w:t>правление образования Березовского городского округа</w:t>
            </w:r>
          </w:p>
        </w:tc>
      </w:tr>
      <w:tr w:rsidR="00FF6AE3" w:rsidRPr="00C615AA" w:rsidTr="00FF6AE3">
        <w:trPr>
          <w:trHeight w:val="20"/>
        </w:trPr>
        <w:tc>
          <w:tcPr>
            <w:tcW w:w="177" w:type="pct"/>
            <w:vMerge/>
            <w:shd w:val="clear" w:color="auto" w:fill="auto"/>
          </w:tcPr>
          <w:p w:rsidR="000961BD" w:rsidRPr="00C615AA" w:rsidRDefault="000961BD" w:rsidP="00C615AA">
            <w:pPr>
              <w:keepLines/>
              <w:numPr>
                <w:ilvl w:val="0"/>
                <w:numId w:val="1"/>
              </w:numPr>
              <w:spacing w:after="0" w:line="240" w:lineRule="auto"/>
              <w:ind w:left="0" w:firstLine="0"/>
              <w:jc w:val="center"/>
              <w:rPr>
                <w:rFonts w:ascii="Times New Roman" w:hAnsi="Times New Roman" w:cs="Times New Roman"/>
              </w:rPr>
            </w:pPr>
          </w:p>
        </w:tc>
        <w:tc>
          <w:tcPr>
            <w:tcW w:w="944" w:type="pct"/>
            <w:vMerge/>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p>
        </w:tc>
        <w:tc>
          <w:tcPr>
            <w:tcW w:w="1490" w:type="pct"/>
            <w:shd w:val="clear" w:color="auto" w:fill="auto"/>
          </w:tcPr>
          <w:p w:rsidR="000961BD" w:rsidRPr="00C615AA" w:rsidRDefault="00C615AA"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 xml:space="preserve">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w:t>
            </w:r>
            <w:r w:rsidR="000961BD" w:rsidRPr="00C615AA">
              <w:rPr>
                <w:rFonts w:ascii="Times New Roman" w:hAnsi="Times New Roman" w:cs="Times New Roman"/>
              </w:rPr>
              <w:lastRenderedPageBreak/>
              <w:t>услуг психолого-педагогического сопровождения детей, в общей численности детей с ограниченными возм</w:t>
            </w:r>
            <w:r>
              <w:rPr>
                <w:rFonts w:ascii="Times New Roman" w:hAnsi="Times New Roman" w:cs="Times New Roman"/>
              </w:rPr>
              <w:t xml:space="preserve">ожностями здоровья (в возрасте </w:t>
            </w:r>
            <w:r w:rsidR="000961BD" w:rsidRPr="00C615AA">
              <w:rPr>
                <w:rFonts w:ascii="Times New Roman" w:hAnsi="Times New Roman" w:cs="Times New Roman"/>
              </w:rPr>
              <w:t>до 3 лет), получающих услуги ранней диагностики, социализации и реабилитации,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lastRenderedPageBreak/>
              <w:t>10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w:t>
            </w:r>
          </w:p>
        </w:tc>
        <w:tc>
          <w:tcPr>
            <w:tcW w:w="1504"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lastRenderedPageBreak/>
              <w:t>у</w:t>
            </w:r>
            <w:r w:rsidR="000961BD" w:rsidRPr="00C615AA">
              <w:rPr>
                <w:rFonts w:ascii="Times New Roman" w:hAnsi="Times New Roman" w:cs="Times New Roman"/>
              </w:rPr>
              <w:t>правление образования Березовского городского округа</w:t>
            </w:r>
            <w:r>
              <w:rPr>
                <w:rFonts w:ascii="Times New Roman" w:hAnsi="Times New Roman" w:cs="Times New Roman"/>
              </w:rPr>
              <w:t>,</w:t>
            </w:r>
          </w:p>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у</w:t>
            </w:r>
            <w:r w:rsidR="000961BD" w:rsidRPr="00C615AA">
              <w:rPr>
                <w:rFonts w:ascii="Times New Roman" w:hAnsi="Times New Roman" w:cs="Times New Roman"/>
              </w:rPr>
              <w:t>правление социальной политики Министерства социальной поли</w:t>
            </w:r>
            <w:r>
              <w:rPr>
                <w:rFonts w:ascii="Times New Roman" w:hAnsi="Times New Roman" w:cs="Times New Roman"/>
              </w:rPr>
              <w:t>тики Свердловской области по г.</w:t>
            </w:r>
            <w:r w:rsidR="000961BD" w:rsidRPr="00C615AA">
              <w:rPr>
                <w:rFonts w:ascii="Times New Roman" w:hAnsi="Times New Roman" w:cs="Times New Roman"/>
              </w:rPr>
              <w:t>Березовскому (по согласованию)</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lastRenderedPageBreak/>
              <w:t>4.</w:t>
            </w:r>
          </w:p>
        </w:tc>
        <w:tc>
          <w:tcPr>
            <w:tcW w:w="944" w:type="pc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социальных услуг</w:t>
            </w:r>
          </w:p>
        </w:tc>
        <w:tc>
          <w:tcPr>
            <w:tcW w:w="1490" w:type="pct"/>
            <w:shd w:val="clear" w:color="auto" w:fill="auto"/>
          </w:tcPr>
          <w:p w:rsidR="000961BD" w:rsidRPr="00C615AA" w:rsidRDefault="00C615AA" w:rsidP="00C615AA">
            <w:pPr>
              <w:keepLines/>
              <w:spacing w:after="0" w:line="240" w:lineRule="auto"/>
              <w:rPr>
                <w:rFonts w:ascii="Times New Roman" w:hAnsi="Times New Roman" w:cs="Times New Roman"/>
                <w:b/>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и некоммерческих организаций, предоставляющих социальные услуги,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85</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85</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85</w:t>
            </w:r>
          </w:p>
        </w:tc>
        <w:tc>
          <w:tcPr>
            <w:tcW w:w="1504" w:type="pct"/>
            <w:shd w:val="clear" w:color="auto" w:fill="auto"/>
          </w:tcPr>
          <w:p w:rsidR="000961BD" w:rsidRPr="00C615AA" w:rsidRDefault="00C615AA"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sidR="00FF6AE3">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отдел социального развития администрации Березовского городского округа</w:t>
            </w:r>
            <w:r w:rsidR="00FF6AE3">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у</w:t>
            </w:r>
            <w:r w:rsidR="000961BD" w:rsidRPr="00C615AA">
              <w:rPr>
                <w:rFonts w:ascii="Times New Roman" w:hAnsi="Times New Roman" w:cs="Times New Roman"/>
              </w:rPr>
              <w:t>правление социальной политики Министерства социальной политики Свердл</w:t>
            </w:r>
            <w:r>
              <w:rPr>
                <w:rFonts w:ascii="Times New Roman" w:hAnsi="Times New Roman" w:cs="Times New Roman"/>
              </w:rPr>
              <w:t>овской области по г.</w:t>
            </w:r>
            <w:r w:rsidR="000961BD" w:rsidRPr="00C615AA">
              <w:rPr>
                <w:rFonts w:ascii="Times New Roman" w:hAnsi="Times New Roman" w:cs="Times New Roman"/>
              </w:rPr>
              <w:t>Березовскому (по согласованию)</w:t>
            </w:r>
          </w:p>
        </w:tc>
      </w:tr>
      <w:tr w:rsidR="00FF6AE3" w:rsidRPr="00C615AA" w:rsidTr="00FF6AE3">
        <w:trPr>
          <w:trHeight w:val="20"/>
        </w:trPr>
        <w:tc>
          <w:tcPr>
            <w:tcW w:w="177" w:type="pct"/>
            <w:vMerge w:val="restar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5.</w:t>
            </w:r>
          </w:p>
        </w:tc>
        <w:tc>
          <w:tcPr>
            <w:tcW w:w="944" w:type="pct"/>
            <w:vMerge w:val="restar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услуг дошкольного образования</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 xml:space="preserve">оля детей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w:t>
            </w:r>
            <w:r w:rsidR="000961BD" w:rsidRPr="00C615AA">
              <w:rPr>
                <w:rFonts w:ascii="Times New Roman" w:hAnsi="Times New Roman" w:cs="Times New Roman"/>
              </w:rPr>
              <w:br/>
              <w:t xml:space="preserve">в образовательных организациях, </w:t>
            </w:r>
            <w:r w:rsidR="000961BD" w:rsidRPr="00C615AA">
              <w:rPr>
                <w:rFonts w:ascii="Times New Roman" w:hAnsi="Times New Roman" w:cs="Times New Roman"/>
              </w:rPr>
              <w:br/>
              <w:t>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0,03</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у</w:t>
            </w:r>
            <w:r w:rsidR="000961BD" w:rsidRPr="00C615AA">
              <w:rPr>
                <w:rFonts w:ascii="Times New Roman" w:hAnsi="Times New Roman" w:cs="Times New Roman"/>
              </w:rPr>
              <w:t>правление образования Березовского городского округа</w:t>
            </w:r>
          </w:p>
        </w:tc>
      </w:tr>
      <w:tr w:rsidR="00FF6AE3" w:rsidRPr="00C615AA" w:rsidTr="00FF6AE3">
        <w:trPr>
          <w:trHeight w:val="20"/>
        </w:trPr>
        <w:tc>
          <w:tcPr>
            <w:tcW w:w="177" w:type="pct"/>
            <w:vMerge/>
            <w:shd w:val="clear" w:color="auto" w:fill="auto"/>
          </w:tcPr>
          <w:p w:rsidR="000961BD" w:rsidRPr="00C615AA" w:rsidRDefault="000961BD" w:rsidP="00C615AA">
            <w:pPr>
              <w:keepLines/>
              <w:numPr>
                <w:ilvl w:val="0"/>
                <w:numId w:val="1"/>
              </w:numPr>
              <w:spacing w:after="0" w:line="240" w:lineRule="auto"/>
              <w:ind w:left="0" w:firstLine="0"/>
              <w:jc w:val="center"/>
              <w:rPr>
                <w:rFonts w:ascii="Times New Roman" w:hAnsi="Times New Roman" w:cs="Times New Roman"/>
              </w:rPr>
            </w:pPr>
          </w:p>
        </w:tc>
        <w:tc>
          <w:tcPr>
            <w:tcW w:w="944" w:type="pct"/>
            <w:vMerge/>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оказывающих услуги по дневному уходу за детьми ,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15</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15</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15</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у</w:t>
            </w:r>
            <w:r w:rsidR="000961BD" w:rsidRPr="00C615AA">
              <w:rPr>
                <w:rFonts w:ascii="Times New Roman" w:hAnsi="Times New Roman" w:cs="Times New Roman"/>
              </w:rPr>
              <w:t>правление образования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6.</w:t>
            </w:r>
          </w:p>
        </w:tc>
        <w:tc>
          <w:tcPr>
            <w:tcW w:w="944" w:type="pct"/>
            <w:shd w:val="clear" w:color="auto" w:fill="auto"/>
          </w:tcPr>
          <w:p w:rsidR="000961BD" w:rsidRPr="00C615AA" w:rsidRDefault="000961BD" w:rsidP="00C615AA">
            <w:pPr>
              <w:tabs>
                <w:tab w:val="left" w:pos="178"/>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услуг дополнительного образования детей</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eastAsia="Times New Roman" w:hAnsi="Times New Roman" w:cs="Times New Roman"/>
              </w:rPr>
              <w:t>Д</w:t>
            </w:r>
            <w:r w:rsidR="000961BD" w:rsidRPr="00C615AA">
              <w:rPr>
                <w:rFonts w:ascii="Times New Roman" w:eastAsia="Times New Roman" w:hAnsi="Times New Roman" w:cs="Times New Roman"/>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eastAsia="Times New Roman" w:hAnsi="Times New Roman" w:cs="Times New Roman"/>
              </w:rPr>
              <w:t>в сфере услуг дополнительного образования детей, процентов</w:t>
            </w:r>
          </w:p>
        </w:tc>
        <w:tc>
          <w:tcPr>
            <w:tcW w:w="310" w:type="pct"/>
            <w:shd w:val="clear" w:color="auto" w:fill="auto"/>
          </w:tcPr>
          <w:p w:rsidR="000961BD" w:rsidRPr="00C615AA" w:rsidRDefault="00FF6AE3"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266" w:type="pct"/>
            <w:shd w:val="clear" w:color="auto" w:fill="auto"/>
          </w:tcPr>
          <w:p w:rsidR="000961BD" w:rsidRPr="00C615AA" w:rsidRDefault="00FF6AE3"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11</w:t>
            </w:r>
          </w:p>
        </w:tc>
        <w:tc>
          <w:tcPr>
            <w:tcW w:w="309" w:type="pct"/>
            <w:shd w:val="clear" w:color="auto" w:fill="auto"/>
          </w:tcPr>
          <w:p w:rsidR="000961BD" w:rsidRPr="00C615AA" w:rsidRDefault="00FF6AE3" w:rsidP="00C615AA">
            <w:pPr>
              <w:keepLines/>
              <w:widowControl w:val="0"/>
              <w:spacing w:after="0" w:line="240" w:lineRule="auto"/>
              <w:jc w:val="center"/>
              <w:rPr>
                <w:rFonts w:ascii="Times New Roman" w:hAnsi="Times New Roman" w:cs="Times New Roman"/>
              </w:rPr>
            </w:pPr>
            <w:r>
              <w:rPr>
                <w:rFonts w:ascii="Times New Roman" w:hAnsi="Times New Roman" w:cs="Times New Roman"/>
              </w:rPr>
              <w:t>1</w:t>
            </w:r>
            <w:r w:rsidR="000961BD" w:rsidRPr="00C615AA">
              <w:rPr>
                <w:rFonts w:ascii="Times New Roman" w:hAnsi="Times New Roman" w:cs="Times New Roman"/>
              </w:rPr>
              <w:t>2</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lastRenderedPageBreak/>
              <w:t>у</w:t>
            </w:r>
            <w:r w:rsidR="000961BD" w:rsidRPr="00C615AA">
              <w:rPr>
                <w:rFonts w:ascii="Times New Roman" w:hAnsi="Times New Roman" w:cs="Times New Roman"/>
              </w:rPr>
              <w:t>правление образования Березовского городского округа</w:t>
            </w:r>
            <w:r>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у</w:t>
            </w:r>
            <w:r w:rsidR="000961BD" w:rsidRPr="00C615AA">
              <w:rPr>
                <w:rFonts w:ascii="Times New Roman" w:hAnsi="Times New Roman" w:cs="Times New Roman"/>
              </w:rPr>
              <w:t>правление культуры и спорта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lastRenderedPageBreak/>
              <w:t>7.</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реализации сельскохозяйственной продукции</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и сельскохозяйственных потребительских кооперативов в общем объеме реализации сельскохозяйственной продукции,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отдел экономики и прогнозирования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8.</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жилищного строительства </w:t>
            </w:r>
            <w:r w:rsidRPr="00C615AA">
              <w:rPr>
                <w:rFonts w:ascii="Times New Roman" w:hAnsi="Times New Roman" w:cs="Times New Roman"/>
              </w:rPr>
              <w:br/>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жилищного строительства,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отдел архитектуры и градостроительства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9.</w:t>
            </w:r>
          </w:p>
        </w:tc>
        <w:tc>
          <w:tcPr>
            <w:tcW w:w="944" w:type="pct"/>
            <w:shd w:val="clear" w:color="auto" w:fill="auto"/>
          </w:tcPr>
          <w:p w:rsidR="000961BD" w:rsidRPr="00C615AA" w:rsidRDefault="000961BD" w:rsidP="00C615AA">
            <w:pPr>
              <w:pageBreakBefore/>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дорожной деятельности </w:t>
            </w:r>
            <w:r w:rsidRPr="00C615AA">
              <w:rPr>
                <w:rFonts w:ascii="Times New Roman" w:hAnsi="Times New Roman" w:cs="Times New Roman"/>
              </w:rPr>
              <w:br/>
              <w:t>(за исключением проектирования)</w:t>
            </w:r>
          </w:p>
        </w:tc>
        <w:tc>
          <w:tcPr>
            <w:tcW w:w="1490" w:type="pct"/>
            <w:shd w:val="clear" w:color="auto" w:fill="auto"/>
          </w:tcPr>
          <w:p w:rsidR="000961BD" w:rsidRPr="00C615AA" w:rsidRDefault="00FF6AE3" w:rsidP="00C615AA">
            <w:pPr>
              <w:keepLines/>
              <w:pageBreakBefore/>
              <w:spacing w:after="0" w:line="240" w:lineRule="auto"/>
              <w:rPr>
                <w:rFonts w:ascii="Times New Roman" w:hAnsi="Times New Roman" w:cs="Times New Roman"/>
                <w:b/>
              </w:rPr>
            </w:pPr>
            <w:r>
              <w:rPr>
                <w:rFonts w:ascii="Times New Roman" w:hAnsi="Times New Roman" w:cs="Times New Roman"/>
                <w:bCs/>
              </w:rPr>
              <w:t>Д</w:t>
            </w:r>
            <w:r w:rsidR="000961BD" w:rsidRPr="00C615AA">
              <w:rPr>
                <w:rFonts w:ascii="Times New Roman" w:hAnsi="Times New Roman" w:cs="Times New Roman"/>
                <w:bCs/>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hAnsi="Times New Roman" w:cs="Times New Roman"/>
                <w:bCs/>
              </w:rPr>
              <w:t>в сфере дорожной деятельности (за исключением проектирования),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МКУ «Благоустройство и ЖКХ»</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10.</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архитектурно-строительного проектирования</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архитектурно-строительного проектирования,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92</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92</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92</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отдел архитектуры и градостроительства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11.</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кадастровых </w:t>
            </w:r>
            <w:r w:rsidRPr="00C615AA">
              <w:rPr>
                <w:rFonts w:ascii="Times New Roman" w:hAnsi="Times New Roman" w:cs="Times New Roman"/>
              </w:rPr>
              <w:br/>
              <w:t>и землеустроительных работ</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кадастровых и землеустроительных работ,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отдел архитектуры и градостроительства администрации Березовского городского округа</w:t>
            </w:r>
            <w:r w:rsidR="00FF6AE3">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МКУ «Березовский центр муниципальных услуг»</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12.</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добычи общераспространенных полезных ископаемых на </w:t>
            </w:r>
            <w:r w:rsidRPr="00C615AA">
              <w:rPr>
                <w:rFonts w:ascii="Times New Roman" w:hAnsi="Times New Roman" w:cs="Times New Roman"/>
              </w:rPr>
              <w:lastRenderedPageBreak/>
              <w:t>участках недр местного значения</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lastRenderedPageBreak/>
              <w:t>Д</w:t>
            </w:r>
            <w:r w:rsidR="000961BD" w:rsidRPr="00C615AA">
              <w:rPr>
                <w:rFonts w:ascii="Times New Roman" w:hAnsi="Times New Roman" w:cs="Times New Roman"/>
                <w:bCs/>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hAnsi="Times New Roman" w:cs="Times New Roman"/>
                <w:bCs/>
              </w:rPr>
              <w:t xml:space="preserve">в сфере добычи общераспространенных полезных ископаемых </w:t>
            </w:r>
            <w:r w:rsidR="000961BD" w:rsidRPr="00C615AA">
              <w:rPr>
                <w:rFonts w:ascii="Times New Roman" w:hAnsi="Times New Roman" w:cs="Times New Roman"/>
                <w:bCs/>
              </w:rPr>
              <w:lastRenderedPageBreak/>
              <w:t>на участках недр местного значения,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lastRenderedPageBreak/>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lastRenderedPageBreak/>
              <w:t>13.</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теплоснабжения (производство тепловой энергии)</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теплоснабжения (производство тепловой энергии),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91</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91</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92</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rPr>
            </w:pPr>
            <w:r w:rsidRPr="00C615AA">
              <w:rPr>
                <w:rFonts w:ascii="Times New Roman" w:hAnsi="Times New Roman" w:cs="Times New Roman"/>
              </w:rPr>
              <w:t>МКУ «Благоустройство и ЖКХ»</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отдел ЖКХ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14.</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выполнения работ по благоустройству городской среды</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выполнения работ по благоустройству городской среды,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85,7</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86</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86</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r w:rsidR="000961BD" w:rsidRPr="00C615AA">
              <w:rPr>
                <w:rFonts w:ascii="Times New Roman" w:hAnsi="Times New Roman" w:cs="Times New Roman"/>
              </w:rPr>
              <w:t xml:space="preserve"> </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МКУ «Благоустройство и ЖКХ»</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15.</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оказания услуг </w:t>
            </w:r>
            <w:r w:rsidRPr="00C615AA">
              <w:rPr>
                <w:rFonts w:ascii="Times New Roman" w:hAnsi="Times New Roman" w:cs="Times New Roman"/>
              </w:rPr>
              <w:br/>
              <w:t xml:space="preserve">по перевозке пассажиров автомобильным транспортом </w:t>
            </w:r>
            <w:r w:rsidRPr="00C615AA">
              <w:rPr>
                <w:rFonts w:ascii="Times New Roman" w:hAnsi="Times New Roman" w:cs="Times New Roman"/>
              </w:rPr>
              <w:br/>
              <w:t>по муниципальным маршрутам регулярных перевозок</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Д</w:t>
            </w:r>
            <w:r w:rsidR="000961BD" w:rsidRPr="00C615AA">
              <w:rPr>
                <w:rFonts w:ascii="Times New Roman" w:hAnsi="Times New Roman" w:cs="Times New Roman"/>
                <w:bCs/>
              </w:rPr>
              <w:t xml:space="preserve">оля услуг (работ) по перевозке пассажиров автомобильным транспортом по муниципальным маршрутам регулярных перевозок, оказанных (выполненных) </w:t>
            </w:r>
            <w:r w:rsidR="000961BD" w:rsidRPr="00C615AA">
              <w:rPr>
                <w:rFonts w:ascii="Times New Roman" w:hAnsi="Times New Roman" w:cs="Times New Roman"/>
              </w:rPr>
              <w:t>субъектами предпринимательской деятельности</w:t>
            </w:r>
            <w:r w:rsidR="000961BD" w:rsidRPr="00C615AA">
              <w:rPr>
                <w:rFonts w:ascii="Times New Roman" w:hAnsi="Times New Roman" w:cs="Times New Roman"/>
                <w:bCs/>
              </w:rPr>
              <w:t>,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b/>
              </w:rPr>
            </w:pPr>
            <w:r w:rsidRPr="00C615AA">
              <w:rPr>
                <w:rFonts w:ascii="Times New Roman" w:hAnsi="Times New Roman" w:cs="Times New Roman"/>
              </w:rPr>
              <w:t>МКУ «Благоустройство и ЖКХ»</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16.</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производства бетона и сухих строительных смесей</w:t>
            </w:r>
          </w:p>
        </w:tc>
        <w:tc>
          <w:tcPr>
            <w:tcW w:w="1490"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bCs/>
              </w:rPr>
              <w:t>Д</w:t>
            </w:r>
            <w:r w:rsidR="000961BD" w:rsidRPr="00C615AA">
              <w:rPr>
                <w:rFonts w:ascii="Times New Roman" w:hAnsi="Times New Roman" w:cs="Times New Roman"/>
                <w:bCs/>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hAnsi="Times New Roman" w:cs="Times New Roman"/>
                <w:bCs/>
              </w:rPr>
              <w:t>в сфере производства бетона,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tc>
      </w:tr>
      <w:tr w:rsidR="00FF6AE3" w:rsidRPr="00C615AA" w:rsidTr="00FF6AE3">
        <w:trPr>
          <w:trHeight w:val="20"/>
        </w:trPr>
        <w:tc>
          <w:tcPr>
            <w:tcW w:w="177" w:type="pct"/>
            <w:vMerge w:val="restar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17.</w:t>
            </w:r>
          </w:p>
        </w:tc>
        <w:tc>
          <w:tcPr>
            <w:tcW w:w="944" w:type="pct"/>
            <w:vMerge w:val="restart"/>
            <w:shd w:val="clear" w:color="auto" w:fill="auto"/>
          </w:tcPr>
          <w:p w:rsidR="000961BD" w:rsidRPr="00C615AA" w:rsidRDefault="000961BD" w:rsidP="00FF6AE3">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услуг связи, </w:t>
            </w:r>
            <w:r w:rsidRPr="00C615AA">
              <w:rPr>
                <w:rFonts w:ascii="Times New Roman" w:hAnsi="Times New Roman" w:cs="Times New Roman"/>
              </w:rPr>
              <w:br/>
              <w:t xml:space="preserve">в том числе услуг </w:t>
            </w:r>
            <w:r w:rsidRPr="00C615AA">
              <w:rPr>
                <w:rFonts w:ascii="Times New Roman" w:hAnsi="Times New Roman" w:cs="Times New Roman"/>
              </w:rPr>
              <w:br/>
              <w:t xml:space="preserve">по предоставлению широкополосного доступа к </w:t>
            </w:r>
            <w:r w:rsidR="00FF6AE3">
              <w:rPr>
                <w:rFonts w:ascii="Times New Roman" w:hAnsi="Times New Roman" w:cs="Times New Roman"/>
              </w:rPr>
              <w:t xml:space="preserve">сети </w:t>
            </w:r>
            <w:r w:rsidRPr="00C615AA">
              <w:rPr>
                <w:rFonts w:ascii="Times New Roman" w:hAnsi="Times New Roman" w:cs="Times New Roman"/>
              </w:rPr>
              <w:t>Интернет</w:t>
            </w:r>
          </w:p>
        </w:tc>
        <w:tc>
          <w:tcPr>
            <w:tcW w:w="1490" w:type="pct"/>
            <w:shd w:val="clear" w:color="auto" w:fill="auto"/>
          </w:tcPr>
          <w:p w:rsidR="000961BD" w:rsidRPr="00C615AA" w:rsidRDefault="00FF6AE3" w:rsidP="00FF6AE3">
            <w:pPr>
              <w:keepLines/>
              <w:spacing w:after="0" w:line="240" w:lineRule="auto"/>
              <w:rPr>
                <w:rFonts w:ascii="Times New Roman" w:hAnsi="Times New Roman" w:cs="Times New Roman"/>
                <w:b/>
              </w:rPr>
            </w:pPr>
            <w:r>
              <w:rPr>
                <w:rFonts w:ascii="Times New Roman" w:hAnsi="Times New Roman" w:cs="Times New Roman"/>
                <w:bCs/>
              </w:rPr>
              <w:t>Д</w:t>
            </w:r>
            <w:r w:rsidR="000961BD" w:rsidRPr="00C615AA">
              <w:rPr>
                <w:rFonts w:ascii="Times New Roman" w:hAnsi="Times New Roman" w:cs="Times New Roman"/>
                <w:bCs/>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hAnsi="Times New Roman" w:cs="Times New Roman"/>
                <w:bCs/>
              </w:rPr>
              <w:t xml:space="preserve">в сфере оказания услуг по предоставлению широкополосного доступа к </w:t>
            </w:r>
            <w:r>
              <w:rPr>
                <w:rFonts w:ascii="Times New Roman" w:hAnsi="Times New Roman" w:cs="Times New Roman"/>
                <w:bCs/>
              </w:rPr>
              <w:t>сети Интернет</w:t>
            </w:r>
            <w:r w:rsidR="000961BD" w:rsidRPr="00C615AA">
              <w:rPr>
                <w:rFonts w:ascii="Times New Roman" w:hAnsi="Times New Roman" w:cs="Times New Roman"/>
                <w:bCs/>
              </w:rPr>
              <w:t>,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tc>
      </w:tr>
      <w:tr w:rsidR="00FF6AE3" w:rsidRPr="00C615AA" w:rsidTr="00FF6AE3">
        <w:trPr>
          <w:trHeight w:val="20"/>
        </w:trPr>
        <w:tc>
          <w:tcPr>
            <w:tcW w:w="177" w:type="pct"/>
            <w:vMerge/>
            <w:shd w:val="clear" w:color="auto" w:fill="auto"/>
          </w:tcPr>
          <w:p w:rsidR="000961BD" w:rsidRPr="00C615AA" w:rsidRDefault="000961BD" w:rsidP="00C615AA">
            <w:pPr>
              <w:keepLines/>
              <w:numPr>
                <w:ilvl w:val="0"/>
                <w:numId w:val="1"/>
              </w:numPr>
              <w:spacing w:after="0" w:line="240" w:lineRule="auto"/>
              <w:ind w:left="0" w:firstLine="0"/>
              <w:jc w:val="center"/>
              <w:rPr>
                <w:rFonts w:ascii="Times New Roman" w:hAnsi="Times New Roman" w:cs="Times New Roman"/>
              </w:rPr>
            </w:pPr>
          </w:p>
        </w:tc>
        <w:tc>
          <w:tcPr>
            <w:tcW w:w="944" w:type="pct"/>
            <w:vMerge/>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bCs/>
              </w:rPr>
            </w:pPr>
            <w:r>
              <w:rPr>
                <w:rFonts w:ascii="Times New Roman" w:hAnsi="Times New Roman" w:cs="Times New Roman"/>
              </w:rPr>
              <w:t>У</w:t>
            </w:r>
            <w:r w:rsidR="000961BD" w:rsidRPr="00C615AA">
              <w:rPr>
                <w:rFonts w:ascii="Times New Roman" w:hAnsi="Times New Roman" w:cs="Times New Roman"/>
              </w:rPr>
              <w:t>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w:t>
            </w:r>
            <w:r w:rsidR="000961BD" w:rsidRPr="00C615AA">
              <w:rPr>
                <w:rFonts w:ascii="Times New Roman" w:hAnsi="Times New Roman" w:cs="Times New Roman"/>
              </w:rPr>
              <w:br/>
              <w:t>к показателям 2018 года</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2</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p w:rsidR="000961BD" w:rsidRPr="00C615AA" w:rsidRDefault="000961BD" w:rsidP="00C615AA">
            <w:pPr>
              <w:keepLines/>
              <w:spacing w:after="0" w:line="240" w:lineRule="auto"/>
              <w:rPr>
                <w:rFonts w:ascii="Times New Roman" w:hAnsi="Times New Roman" w:cs="Times New Roman"/>
                <w:b/>
              </w:rPr>
            </w:pP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18.</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наружной рекламы</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Д</w:t>
            </w:r>
            <w:r w:rsidR="000961BD" w:rsidRPr="00C615AA">
              <w:rPr>
                <w:rFonts w:ascii="Times New Roman" w:hAnsi="Times New Roman" w:cs="Times New Roman"/>
                <w:bCs/>
              </w:rPr>
              <w:t xml:space="preserve">оля </w:t>
            </w:r>
            <w:r w:rsidR="000961BD" w:rsidRPr="00C615AA">
              <w:rPr>
                <w:rFonts w:ascii="Times New Roman" w:hAnsi="Times New Roman" w:cs="Times New Roman"/>
              </w:rPr>
              <w:t xml:space="preserve">субъектов предпринимательской деятельности </w:t>
            </w:r>
            <w:r w:rsidR="000961BD" w:rsidRPr="00C615AA">
              <w:rPr>
                <w:rFonts w:ascii="Times New Roman" w:hAnsi="Times New Roman" w:cs="Times New Roman"/>
                <w:bCs/>
              </w:rPr>
              <w:t>в сфере наружной рекламы,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к</w:t>
            </w:r>
            <w:r w:rsidR="000961BD" w:rsidRPr="00C615AA">
              <w:rPr>
                <w:rFonts w:ascii="Times New Roman" w:hAnsi="Times New Roman" w:cs="Times New Roman"/>
              </w:rPr>
              <w:t>омитет по управлению имуществом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lastRenderedPageBreak/>
              <w:t>19.</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строительства объектов капитального строительства, </w:t>
            </w:r>
            <w:r w:rsidRPr="00C615AA">
              <w:rPr>
                <w:rFonts w:ascii="Times New Roman" w:hAnsi="Times New Roman" w:cs="Times New Roman"/>
              </w:rPr>
              <w:br/>
              <w:t>за исключением жилищного и дорожного строительства</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bCs/>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строительства объектов капитального строительства, за исключением жилищного и дорожного строительства, процентов</w:t>
            </w:r>
          </w:p>
        </w:tc>
        <w:tc>
          <w:tcPr>
            <w:tcW w:w="310"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keepLines/>
              <w:widowControl w:val="0"/>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b/>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20.</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услуг в сфере культуры и досуга</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культуры и досуга,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89</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89</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90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p w:rsidR="000961BD" w:rsidRPr="00C615AA" w:rsidRDefault="000961BD" w:rsidP="00C615AA">
            <w:pPr>
              <w:keepLines/>
              <w:spacing w:after="0" w:line="240" w:lineRule="auto"/>
              <w:rPr>
                <w:rFonts w:ascii="Times New Roman" w:hAnsi="Times New Roman" w:cs="Times New Roman"/>
                <w:color w:val="FF0000"/>
              </w:rPr>
            </w:pP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21.</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 xml:space="preserve">Рынок физкультурно-оздоровительных и спортивных услуг </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физической культуры и спорта,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86</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86</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86</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p w:rsidR="000961BD" w:rsidRPr="00C615AA" w:rsidRDefault="000961BD" w:rsidP="00C615AA">
            <w:pPr>
              <w:keepLines/>
              <w:spacing w:after="0" w:line="240" w:lineRule="auto"/>
              <w:rPr>
                <w:rFonts w:ascii="Times New Roman" w:hAnsi="Times New Roman" w:cs="Times New Roman"/>
                <w:color w:val="FF0000"/>
              </w:rPr>
            </w:pP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22.</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услуг в сфере туризма</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туризма,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96</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96</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96</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23.</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розничной торговли</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розничной торговли,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color w:val="FF0000"/>
              </w:rPr>
            </w:pPr>
            <w:r w:rsidRPr="00C615AA">
              <w:rPr>
                <w:rFonts w:ascii="Times New Roman" w:hAnsi="Times New Roman" w:cs="Times New Roman"/>
              </w:rPr>
              <w:t>отдел экономики и прогнозирования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24.</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общественного питания</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общественного питания,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color w:val="FF0000"/>
              </w:rPr>
            </w:pPr>
            <w:r w:rsidRPr="00C615AA">
              <w:rPr>
                <w:rFonts w:ascii="Times New Roman" w:hAnsi="Times New Roman" w:cs="Times New Roman"/>
              </w:rPr>
              <w:t>отдел экономики и прогнозирования администрации Березовского городского округа</w:t>
            </w:r>
          </w:p>
        </w:tc>
      </w:tr>
      <w:tr w:rsidR="00FF6AE3" w:rsidRPr="00C615AA" w:rsidTr="00FF6AE3">
        <w:trPr>
          <w:trHeight w:val="20"/>
        </w:trPr>
        <w:tc>
          <w:tcPr>
            <w:tcW w:w="177" w:type="pct"/>
            <w:shd w:val="clear" w:color="auto" w:fill="auto"/>
          </w:tcPr>
          <w:p w:rsidR="000961BD" w:rsidRPr="00C615AA" w:rsidRDefault="00C615AA" w:rsidP="00C615AA">
            <w:pPr>
              <w:keepLines/>
              <w:spacing w:after="0" w:line="240" w:lineRule="auto"/>
              <w:jc w:val="center"/>
              <w:rPr>
                <w:rFonts w:ascii="Times New Roman" w:hAnsi="Times New Roman" w:cs="Times New Roman"/>
              </w:rPr>
            </w:pPr>
            <w:r w:rsidRPr="00C615AA">
              <w:rPr>
                <w:rFonts w:ascii="Times New Roman" w:hAnsi="Times New Roman" w:cs="Times New Roman"/>
              </w:rPr>
              <w:t>25.</w:t>
            </w:r>
          </w:p>
        </w:tc>
        <w:tc>
          <w:tcPr>
            <w:tcW w:w="944" w:type="pct"/>
            <w:shd w:val="clear" w:color="auto" w:fill="auto"/>
          </w:tcPr>
          <w:p w:rsidR="000961BD" w:rsidRPr="00C615AA" w:rsidRDefault="000961BD" w:rsidP="00C615AA">
            <w:pPr>
              <w:tabs>
                <w:tab w:val="left" w:pos="320"/>
              </w:tabs>
              <w:autoSpaceDE w:val="0"/>
              <w:autoSpaceDN w:val="0"/>
              <w:adjustRightInd w:val="0"/>
              <w:spacing w:after="0" w:line="240" w:lineRule="auto"/>
              <w:rPr>
                <w:rFonts w:ascii="Times New Roman" w:hAnsi="Times New Roman" w:cs="Times New Roman"/>
              </w:rPr>
            </w:pPr>
            <w:r w:rsidRPr="00C615AA">
              <w:rPr>
                <w:rFonts w:ascii="Times New Roman" w:hAnsi="Times New Roman" w:cs="Times New Roman"/>
              </w:rPr>
              <w:t>Рынок бытового обслуживания</w:t>
            </w:r>
          </w:p>
        </w:tc>
        <w:tc>
          <w:tcPr>
            <w:tcW w:w="1490" w:type="pct"/>
            <w:shd w:val="clear" w:color="auto" w:fill="auto"/>
          </w:tcPr>
          <w:p w:rsidR="000961BD" w:rsidRPr="00C615AA" w:rsidRDefault="00FF6AE3" w:rsidP="00C615A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w:t>
            </w:r>
            <w:r w:rsidR="000961BD" w:rsidRPr="00C615AA">
              <w:rPr>
                <w:rFonts w:ascii="Times New Roman" w:hAnsi="Times New Roman" w:cs="Times New Roman"/>
              </w:rPr>
              <w:t>оля субъектов предпринимательской деятельности в сфере бытового обслуживания, процентов</w:t>
            </w:r>
          </w:p>
        </w:tc>
        <w:tc>
          <w:tcPr>
            <w:tcW w:w="310"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266"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309" w:type="pct"/>
            <w:shd w:val="clear" w:color="auto" w:fill="auto"/>
          </w:tcPr>
          <w:p w:rsidR="000961BD" w:rsidRPr="00C615AA" w:rsidRDefault="000961BD" w:rsidP="00C615AA">
            <w:pPr>
              <w:spacing w:after="0" w:line="240" w:lineRule="auto"/>
              <w:jc w:val="center"/>
              <w:rPr>
                <w:rFonts w:ascii="Times New Roman" w:hAnsi="Times New Roman" w:cs="Times New Roman"/>
              </w:rPr>
            </w:pPr>
            <w:r w:rsidRPr="00C615AA">
              <w:rPr>
                <w:rFonts w:ascii="Times New Roman" w:hAnsi="Times New Roman" w:cs="Times New Roman"/>
              </w:rPr>
              <w:t>100</w:t>
            </w:r>
          </w:p>
        </w:tc>
        <w:tc>
          <w:tcPr>
            <w:tcW w:w="1504" w:type="pct"/>
            <w:shd w:val="clear" w:color="auto" w:fill="auto"/>
          </w:tcPr>
          <w:p w:rsidR="000961BD" w:rsidRPr="00C615AA" w:rsidRDefault="00FF6AE3" w:rsidP="00C615AA">
            <w:pPr>
              <w:keepLines/>
              <w:spacing w:after="0" w:line="240" w:lineRule="auto"/>
              <w:rPr>
                <w:rFonts w:ascii="Times New Roman" w:hAnsi="Times New Roman" w:cs="Times New Roman"/>
              </w:rPr>
            </w:pPr>
            <w:r>
              <w:rPr>
                <w:rFonts w:ascii="Times New Roman" w:hAnsi="Times New Roman" w:cs="Times New Roman"/>
              </w:rPr>
              <w:t>О</w:t>
            </w:r>
            <w:r w:rsidR="000961BD" w:rsidRPr="00C615AA">
              <w:rPr>
                <w:rFonts w:ascii="Times New Roman" w:hAnsi="Times New Roman" w:cs="Times New Roman"/>
              </w:rPr>
              <w:t>тдел инвестиционного развития администрации Березовского городского округа</w:t>
            </w:r>
            <w:r>
              <w:rPr>
                <w:rFonts w:ascii="Times New Roman" w:hAnsi="Times New Roman" w:cs="Times New Roman"/>
              </w:rPr>
              <w:t>,</w:t>
            </w:r>
          </w:p>
          <w:p w:rsidR="000961BD" w:rsidRPr="00C615AA" w:rsidRDefault="000961BD" w:rsidP="00C615AA">
            <w:pPr>
              <w:keepLines/>
              <w:spacing w:after="0" w:line="240" w:lineRule="auto"/>
              <w:rPr>
                <w:rFonts w:ascii="Times New Roman" w:hAnsi="Times New Roman" w:cs="Times New Roman"/>
                <w:color w:val="FF0000"/>
              </w:rPr>
            </w:pPr>
            <w:r w:rsidRPr="00C615AA">
              <w:rPr>
                <w:rFonts w:ascii="Times New Roman" w:hAnsi="Times New Roman" w:cs="Times New Roman"/>
              </w:rPr>
              <w:t>отдел экономики и прогнозирования администрации Березовского городского округа</w:t>
            </w:r>
          </w:p>
        </w:tc>
      </w:tr>
    </w:tbl>
    <w:p w:rsidR="00BB354E" w:rsidRDefault="00BB354E"/>
    <w:p w:rsidR="00BB354E" w:rsidRDefault="00BB354E">
      <w:r>
        <w:br w:type="page"/>
      </w:r>
    </w:p>
    <w:p w:rsidR="00BB354E" w:rsidRPr="00B66346" w:rsidRDefault="00BB354E" w:rsidP="00BB354E">
      <w:pPr>
        <w:pageBreakBefore/>
        <w:spacing w:after="0" w:line="240" w:lineRule="auto"/>
        <w:ind w:left="11340" w:right="-595"/>
        <w:rPr>
          <w:rFonts w:ascii="Times New Roman" w:hAnsi="Times New Roman"/>
          <w:sz w:val="28"/>
          <w:szCs w:val="28"/>
        </w:rPr>
      </w:pPr>
      <w:r>
        <w:rPr>
          <w:rFonts w:ascii="Times New Roman" w:hAnsi="Times New Roman"/>
          <w:sz w:val="28"/>
          <w:szCs w:val="28"/>
        </w:rPr>
        <w:lastRenderedPageBreak/>
        <w:t xml:space="preserve">   </w:t>
      </w:r>
      <w:r w:rsidRPr="00B66346">
        <w:rPr>
          <w:rFonts w:ascii="Times New Roman" w:hAnsi="Times New Roman"/>
          <w:sz w:val="28"/>
          <w:szCs w:val="28"/>
        </w:rPr>
        <w:t>Утвержден</w:t>
      </w:r>
    </w:p>
    <w:p w:rsidR="00BB354E" w:rsidRPr="00B66346" w:rsidRDefault="00BB354E" w:rsidP="00BB354E">
      <w:pPr>
        <w:spacing w:after="0" w:line="240" w:lineRule="auto"/>
        <w:ind w:left="11340" w:right="-595"/>
        <w:rPr>
          <w:rFonts w:ascii="Times New Roman" w:hAnsi="Times New Roman"/>
          <w:sz w:val="28"/>
          <w:szCs w:val="28"/>
        </w:rPr>
      </w:pPr>
      <w:r>
        <w:rPr>
          <w:rFonts w:ascii="Times New Roman" w:hAnsi="Times New Roman"/>
          <w:sz w:val="28"/>
          <w:szCs w:val="28"/>
        </w:rPr>
        <w:t xml:space="preserve">   </w:t>
      </w:r>
      <w:r w:rsidRPr="00B66346">
        <w:rPr>
          <w:rFonts w:ascii="Times New Roman" w:hAnsi="Times New Roman"/>
          <w:sz w:val="28"/>
          <w:szCs w:val="28"/>
        </w:rPr>
        <w:t>распоряжением администрации</w:t>
      </w:r>
    </w:p>
    <w:p w:rsidR="00BB354E" w:rsidRPr="00B66346" w:rsidRDefault="00BB354E" w:rsidP="00BB354E">
      <w:pPr>
        <w:spacing w:after="0" w:line="240" w:lineRule="auto"/>
        <w:ind w:left="11340" w:right="-595"/>
        <w:rPr>
          <w:rFonts w:ascii="Times New Roman" w:hAnsi="Times New Roman"/>
          <w:sz w:val="28"/>
          <w:szCs w:val="28"/>
        </w:rPr>
      </w:pPr>
      <w:r>
        <w:rPr>
          <w:rFonts w:ascii="Times New Roman" w:hAnsi="Times New Roman"/>
          <w:sz w:val="28"/>
          <w:szCs w:val="28"/>
        </w:rPr>
        <w:t xml:space="preserve">   </w:t>
      </w:r>
      <w:r w:rsidRPr="00B66346">
        <w:rPr>
          <w:rFonts w:ascii="Times New Roman" w:hAnsi="Times New Roman"/>
          <w:sz w:val="28"/>
          <w:szCs w:val="28"/>
        </w:rPr>
        <w:t>Березовского городского округа</w:t>
      </w:r>
    </w:p>
    <w:p w:rsidR="00BB354E" w:rsidRPr="00B66346" w:rsidRDefault="00BB354E" w:rsidP="00BB354E">
      <w:pPr>
        <w:spacing w:after="0" w:line="240" w:lineRule="auto"/>
        <w:ind w:left="11340" w:right="-595"/>
        <w:rPr>
          <w:rFonts w:ascii="Times New Roman" w:hAnsi="Times New Roman"/>
          <w:sz w:val="28"/>
          <w:szCs w:val="28"/>
        </w:rPr>
      </w:pPr>
      <w:r>
        <w:rPr>
          <w:rFonts w:ascii="Times New Roman" w:hAnsi="Times New Roman"/>
          <w:sz w:val="28"/>
          <w:szCs w:val="28"/>
        </w:rPr>
        <w:t xml:space="preserve">   от 28.12.2019   №</w:t>
      </w:r>
      <w:r w:rsidRPr="00B66346">
        <w:rPr>
          <w:rFonts w:ascii="Times New Roman" w:hAnsi="Times New Roman"/>
          <w:sz w:val="28"/>
          <w:szCs w:val="28"/>
        </w:rPr>
        <w:t>507</w:t>
      </w:r>
    </w:p>
    <w:p w:rsidR="00BB354E" w:rsidRPr="00B66346" w:rsidRDefault="00BB354E" w:rsidP="00BB354E">
      <w:pPr>
        <w:spacing w:after="0" w:line="240" w:lineRule="auto"/>
        <w:jc w:val="center"/>
        <w:rPr>
          <w:rFonts w:ascii="Times New Roman" w:hAnsi="Times New Roman"/>
          <w:b/>
          <w:sz w:val="28"/>
          <w:szCs w:val="28"/>
        </w:rPr>
      </w:pPr>
    </w:p>
    <w:p w:rsidR="00BB354E" w:rsidRDefault="00BB354E" w:rsidP="00BB354E">
      <w:pPr>
        <w:spacing w:after="0" w:line="240" w:lineRule="auto"/>
        <w:jc w:val="center"/>
        <w:rPr>
          <w:rFonts w:ascii="Times New Roman" w:hAnsi="Times New Roman"/>
          <w:b/>
          <w:sz w:val="28"/>
          <w:szCs w:val="28"/>
        </w:rPr>
      </w:pPr>
    </w:p>
    <w:p w:rsidR="00BB354E" w:rsidRPr="00B66346" w:rsidRDefault="00BB354E" w:rsidP="00BB354E">
      <w:pPr>
        <w:spacing w:after="0" w:line="240" w:lineRule="auto"/>
        <w:jc w:val="center"/>
        <w:rPr>
          <w:rFonts w:ascii="Times New Roman" w:hAnsi="Times New Roman"/>
          <w:b/>
          <w:sz w:val="28"/>
          <w:szCs w:val="28"/>
        </w:rPr>
      </w:pPr>
    </w:p>
    <w:p w:rsidR="00BB354E" w:rsidRDefault="00BB354E" w:rsidP="00BB354E">
      <w:pPr>
        <w:spacing w:after="0" w:line="240" w:lineRule="auto"/>
        <w:jc w:val="center"/>
        <w:rPr>
          <w:rFonts w:ascii="Times New Roman" w:hAnsi="Times New Roman"/>
          <w:sz w:val="28"/>
          <w:szCs w:val="28"/>
        </w:rPr>
      </w:pPr>
      <w:r w:rsidRPr="00B66346">
        <w:rPr>
          <w:rFonts w:ascii="Times New Roman" w:hAnsi="Times New Roman"/>
          <w:sz w:val="28"/>
          <w:szCs w:val="28"/>
        </w:rPr>
        <w:t xml:space="preserve">План </w:t>
      </w:r>
    </w:p>
    <w:p w:rsidR="00BB354E" w:rsidRPr="00B66346" w:rsidRDefault="00BB354E" w:rsidP="00BB354E">
      <w:pPr>
        <w:spacing w:after="0" w:line="240" w:lineRule="auto"/>
        <w:jc w:val="center"/>
        <w:rPr>
          <w:rFonts w:ascii="Times New Roman" w:hAnsi="Times New Roman"/>
          <w:sz w:val="28"/>
          <w:szCs w:val="28"/>
        </w:rPr>
      </w:pPr>
      <w:r w:rsidRPr="00B66346">
        <w:rPr>
          <w:rFonts w:ascii="Times New Roman" w:hAnsi="Times New Roman"/>
          <w:sz w:val="28"/>
          <w:szCs w:val="28"/>
        </w:rPr>
        <w:t>мероприятий («дорожная карта») по содействию развитию конкуренции</w:t>
      </w:r>
    </w:p>
    <w:p w:rsidR="00BB354E" w:rsidRPr="00B66346" w:rsidRDefault="00BB354E" w:rsidP="00BB354E">
      <w:pPr>
        <w:spacing w:after="0" w:line="240" w:lineRule="auto"/>
        <w:jc w:val="center"/>
        <w:rPr>
          <w:rFonts w:ascii="Times New Roman" w:hAnsi="Times New Roman"/>
          <w:sz w:val="28"/>
          <w:szCs w:val="28"/>
        </w:rPr>
      </w:pPr>
      <w:r w:rsidRPr="00B66346">
        <w:rPr>
          <w:rFonts w:ascii="Times New Roman" w:hAnsi="Times New Roman"/>
          <w:sz w:val="28"/>
          <w:szCs w:val="28"/>
        </w:rPr>
        <w:t xml:space="preserve"> в Березовском городском округе на период 2019–2022 годов</w:t>
      </w:r>
    </w:p>
    <w:p w:rsidR="00BB354E" w:rsidRPr="00B66346" w:rsidRDefault="00BB354E" w:rsidP="00BB354E">
      <w:pPr>
        <w:spacing w:after="0" w:line="240" w:lineRule="auto"/>
        <w:jc w:val="center"/>
        <w:rPr>
          <w:rFonts w:ascii="Times New Roman" w:hAnsi="Times New Roman"/>
          <w:sz w:val="28"/>
          <w:szCs w:val="28"/>
        </w:rPr>
      </w:pPr>
    </w:p>
    <w:p w:rsidR="00BB354E" w:rsidRPr="00B66346" w:rsidRDefault="00BB354E" w:rsidP="00BB354E">
      <w:pPr>
        <w:spacing w:after="0" w:line="240" w:lineRule="auto"/>
        <w:jc w:val="center"/>
        <w:rPr>
          <w:rFonts w:ascii="Times New Roman" w:hAnsi="Times New Roman"/>
          <w:sz w:val="28"/>
          <w:szCs w:val="28"/>
        </w:rPr>
      </w:pPr>
      <w:r w:rsidRPr="00B66346">
        <w:rPr>
          <w:rFonts w:ascii="Times New Roman" w:hAnsi="Times New Roman"/>
          <w:sz w:val="28"/>
          <w:szCs w:val="28"/>
        </w:rPr>
        <w:t xml:space="preserve">Раздел </w:t>
      </w:r>
      <w:r w:rsidRPr="00B66346">
        <w:rPr>
          <w:rFonts w:ascii="Times New Roman" w:hAnsi="Times New Roman"/>
          <w:sz w:val="28"/>
          <w:szCs w:val="28"/>
          <w:lang w:val="en-US"/>
        </w:rPr>
        <w:t>I</w:t>
      </w:r>
      <w:r w:rsidRPr="00B66346">
        <w:rPr>
          <w:rFonts w:ascii="Times New Roman" w:hAnsi="Times New Roman"/>
          <w:sz w:val="28"/>
          <w:szCs w:val="28"/>
        </w:rPr>
        <w:t>. Мероприятия по содействию развитию конкуренции на товарных рынках Березовского городского округа</w:t>
      </w:r>
    </w:p>
    <w:p w:rsidR="00BB354E" w:rsidRPr="00B66346" w:rsidRDefault="00BB354E" w:rsidP="00BB354E">
      <w:pPr>
        <w:spacing w:after="0" w:line="240" w:lineRule="auto"/>
        <w:jc w:val="center"/>
        <w:rPr>
          <w:rFonts w:ascii="Times New Roman" w:hAnsi="Times New Roman"/>
          <w:sz w:val="28"/>
          <w:szCs w:val="28"/>
        </w:rPr>
      </w:pPr>
    </w:p>
    <w:tbl>
      <w:tblPr>
        <w:tblW w:w="53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4084"/>
        <w:gridCol w:w="167"/>
        <w:gridCol w:w="7"/>
        <w:gridCol w:w="160"/>
        <w:gridCol w:w="74"/>
        <w:gridCol w:w="19"/>
        <w:gridCol w:w="32"/>
        <w:gridCol w:w="45"/>
        <w:gridCol w:w="288"/>
        <w:gridCol w:w="83"/>
        <w:gridCol w:w="138"/>
        <w:gridCol w:w="170"/>
        <w:gridCol w:w="13"/>
        <w:gridCol w:w="61"/>
        <w:gridCol w:w="13"/>
        <w:gridCol w:w="67"/>
        <w:gridCol w:w="60"/>
        <w:gridCol w:w="75"/>
        <w:gridCol w:w="51"/>
        <w:gridCol w:w="41"/>
        <w:gridCol w:w="10"/>
        <w:gridCol w:w="279"/>
        <w:gridCol w:w="2883"/>
        <w:gridCol w:w="19"/>
        <w:gridCol w:w="119"/>
        <w:gridCol w:w="16"/>
        <w:gridCol w:w="77"/>
        <w:gridCol w:w="13"/>
        <w:gridCol w:w="26"/>
        <w:gridCol w:w="12"/>
        <w:gridCol w:w="61"/>
        <w:gridCol w:w="13"/>
        <w:gridCol w:w="100"/>
        <w:gridCol w:w="6"/>
        <w:gridCol w:w="70"/>
        <w:gridCol w:w="103"/>
        <w:gridCol w:w="438"/>
        <w:gridCol w:w="10"/>
        <w:gridCol w:w="135"/>
        <w:gridCol w:w="83"/>
        <w:gridCol w:w="35"/>
        <w:gridCol w:w="10"/>
        <w:gridCol w:w="29"/>
        <w:gridCol w:w="35"/>
        <w:gridCol w:w="19"/>
        <w:gridCol w:w="26"/>
        <w:gridCol w:w="22"/>
        <w:gridCol w:w="4"/>
        <w:gridCol w:w="19"/>
        <w:gridCol w:w="29"/>
        <w:gridCol w:w="34"/>
        <w:gridCol w:w="36"/>
        <w:gridCol w:w="730"/>
        <w:gridCol w:w="10"/>
        <w:gridCol w:w="7"/>
        <w:gridCol w:w="2"/>
        <w:gridCol w:w="120"/>
        <w:gridCol w:w="15"/>
        <w:gridCol w:w="1"/>
        <w:gridCol w:w="9"/>
        <w:gridCol w:w="17"/>
        <w:gridCol w:w="26"/>
        <w:gridCol w:w="70"/>
        <w:gridCol w:w="6"/>
        <w:gridCol w:w="35"/>
        <w:gridCol w:w="29"/>
        <w:gridCol w:w="750"/>
        <w:gridCol w:w="35"/>
        <w:gridCol w:w="16"/>
        <w:gridCol w:w="10"/>
        <w:gridCol w:w="22"/>
        <w:gridCol w:w="26"/>
        <w:gridCol w:w="32"/>
        <w:gridCol w:w="35"/>
        <w:gridCol w:w="3"/>
        <w:gridCol w:w="16"/>
        <w:gridCol w:w="16"/>
        <w:gridCol w:w="10"/>
        <w:gridCol w:w="813"/>
        <w:gridCol w:w="33"/>
        <w:gridCol w:w="26"/>
        <w:gridCol w:w="35"/>
        <w:gridCol w:w="29"/>
        <w:gridCol w:w="38"/>
        <w:gridCol w:w="1816"/>
      </w:tblGrid>
      <w:tr w:rsidR="00BB354E" w:rsidRPr="00B66346" w:rsidTr="00F60BEB">
        <w:trPr>
          <w:cantSplit/>
        </w:trPr>
        <w:tc>
          <w:tcPr>
            <w:tcW w:w="238" w:type="pct"/>
            <w:vMerge w:val="restart"/>
            <w:shd w:val="clear" w:color="auto" w:fill="auto"/>
          </w:tcPr>
          <w:p w:rsidR="00BB354E"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 xml:space="preserve">№ </w:t>
            </w:r>
          </w:p>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п/п</w:t>
            </w:r>
          </w:p>
        </w:tc>
        <w:tc>
          <w:tcPr>
            <w:tcW w:w="1329" w:type="pct"/>
            <w:gridSpan w:val="3"/>
            <w:vMerge w:val="restart"/>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Наименование мероприятия</w:t>
            </w:r>
          </w:p>
        </w:tc>
        <w:tc>
          <w:tcPr>
            <w:tcW w:w="342" w:type="pct"/>
            <w:gridSpan w:val="12"/>
            <w:vMerge w:val="restart"/>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Номер строки ключе</w:t>
            </w:r>
            <w:r>
              <w:rPr>
                <w:rFonts w:ascii="Times New Roman" w:hAnsi="Times New Roman" w:cs="Times New Roman"/>
                <w:sz w:val="20"/>
                <w:szCs w:val="20"/>
              </w:rPr>
              <w:t>-</w:t>
            </w:r>
            <w:r w:rsidRPr="00C5054B">
              <w:rPr>
                <w:rFonts w:ascii="Times New Roman" w:hAnsi="Times New Roman" w:cs="Times New Roman"/>
                <w:sz w:val="20"/>
                <w:szCs w:val="20"/>
              </w:rPr>
              <w:t>вого показа-теля, на дости</w:t>
            </w:r>
            <w:r>
              <w:rPr>
                <w:rFonts w:ascii="Times New Roman" w:hAnsi="Times New Roman" w:cs="Times New Roman"/>
                <w:sz w:val="20"/>
                <w:szCs w:val="20"/>
              </w:rPr>
              <w:t>-</w:t>
            </w:r>
            <w:r w:rsidRPr="00C5054B">
              <w:rPr>
                <w:rFonts w:ascii="Times New Roman" w:hAnsi="Times New Roman" w:cs="Times New Roman"/>
                <w:sz w:val="20"/>
                <w:szCs w:val="20"/>
              </w:rPr>
              <w:t>жение которого направ</w:t>
            </w:r>
            <w:r>
              <w:rPr>
                <w:rFonts w:ascii="Times New Roman" w:hAnsi="Times New Roman" w:cs="Times New Roman"/>
                <w:sz w:val="20"/>
                <w:szCs w:val="20"/>
              </w:rPr>
              <w:t>-</w:t>
            </w:r>
            <w:r w:rsidRPr="00C5054B">
              <w:rPr>
                <w:rFonts w:ascii="Times New Roman" w:hAnsi="Times New Roman" w:cs="Times New Roman"/>
                <w:sz w:val="20"/>
                <w:szCs w:val="20"/>
              </w:rPr>
              <w:t>лено меро-приятие</w:t>
            </w:r>
          </w:p>
        </w:tc>
        <w:tc>
          <w:tcPr>
            <w:tcW w:w="1248" w:type="pct"/>
            <w:gridSpan w:val="20"/>
            <w:vMerge w:val="restart"/>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Результат исполнения</w:t>
            </w:r>
          </w:p>
          <w:p w:rsidR="00BB354E" w:rsidRPr="00C5054B" w:rsidRDefault="00BB354E" w:rsidP="00F60B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w:t>
            </w:r>
            <w:r w:rsidRPr="00C5054B">
              <w:rPr>
                <w:rFonts w:ascii="Times New Roman" w:hAnsi="Times New Roman" w:cs="Times New Roman"/>
                <w:sz w:val="20"/>
                <w:szCs w:val="20"/>
              </w:rPr>
              <w:t>ероприятий (показатель)</w:t>
            </w:r>
          </w:p>
          <w:p w:rsidR="00BB354E" w:rsidRPr="00C5054B" w:rsidRDefault="00BB354E" w:rsidP="00F60BEB">
            <w:pPr>
              <w:spacing w:after="0" w:line="240" w:lineRule="auto"/>
              <w:ind w:left="25" w:hanging="25"/>
              <w:jc w:val="center"/>
              <w:rPr>
                <w:rFonts w:ascii="Times New Roman" w:hAnsi="Times New Roman" w:cs="Times New Roman"/>
                <w:sz w:val="20"/>
                <w:szCs w:val="20"/>
              </w:rPr>
            </w:pPr>
            <w:r w:rsidRPr="00C5054B">
              <w:rPr>
                <w:rFonts w:ascii="Times New Roman" w:hAnsi="Times New Roman" w:cs="Times New Roman"/>
                <w:sz w:val="20"/>
                <w:szCs w:val="20"/>
              </w:rPr>
              <w:t>базовый показатель – 2018 год</w:t>
            </w:r>
          </w:p>
        </w:tc>
        <w:tc>
          <w:tcPr>
            <w:tcW w:w="1276" w:type="pct"/>
            <w:gridSpan w:val="49"/>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Ожидаемый результат</w:t>
            </w:r>
          </w:p>
        </w:tc>
        <w:tc>
          <w:tcPr>
            <w:tcW w:w="567" w:type="pct"/>
            <w:vMerge w:val="restart"/>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Ответственный исполнитель</w:t>
            </w:r>
          </w:p>
        </w:tc>
      </w:tr>
      <w:tr w:rsidR="00BB354E" w:rsidRPr="00B66346" w:rsidTr="00F60BEB">
        <w:trPr>
          <w:cantSplit/>
        </w:trPr>
        <w:tc>
          <w:tcPr>
            <w:tcW w:w="238" w:type="pct"/>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1329" w:type="pct"/>
            <w:gridSpan w:val="3"/>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42" w:type="pct"/>
            <w:gridSpan w:val="12"/>
            <w:vMerge/>
          </w:tcPr>
          <w:p w:rsidR="00BB354E" w:rsidRPr="00C5054B" w:rsidRDefault="00BB354E" w:rsidP="00F60BEB">
            <w:pPr>
              <w:spacing w:after="0" w:line="240" w:lineRule="auto"/>
              <w:rPr>
                <w:rFonts w:ascii="Times New Roman" w:hAnsi="Times New Roman" w:cs="Times New Roman"/>
                <w:sz w:val="20"/>
                <w:szCs w:val="20"/>
              </w:rPr>
            </w:pPr>
          </w:p>
        </w:tc>
        <w:tc>
          <w:tcPr>
            <w:tcW w:w="1248" w:type="pct"/>
            <w:gridSpan w:val="20"/>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02" w:type="pct"/>
            <w:gridSpan w:val="14"/>
          </w:tcPr>
          <w:p w:rsidR="00BB354E" w:rsidRPr="00C5054B" w:rsidRDefault="00BB354E" w:rsidP="00F60BEB">
            <w:pPr>
              <w:tabs>
                <w:tab w:val="center" w:pos="531"/>
              </w:tab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2019 год</w:t>
            </w:r>
          </w:p>
        </w:tc>
        <w:tc>
          <w:tcPr>
            <w:tcW w:w="323"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2020 год</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2021 год</w:t>
            </w:r>
          </w:p>
        </w:tc>
        <w:tc>
          <w:tcPr>
            <w:tcW w:w="339"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2022 год</w:t>
            </w:r>
          </w:p>
        </w:tc>
        <w:tc>
          <w:tcPr>
            <w:tcW w:w="567" w:type="pct"/>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ind w:hanging="25"/>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1329" w:type="pct"/>
            <w:gridSpan w:val="3"/>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42" w:type="pct"/>
            <w:gridSpan w:val="12"/>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1248" w:type="pct"/>
            <w:gridSpan w:val="20"/>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302" w:type="pct"/>
            <w:gridSpan w:val="14"/>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323" w:type="pct"/>
            <w:gridSpan w:val="13"/>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312" w:type="pct"/>
            <w:gridSpan w:val="10"/>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w:t>
            </w:r>
          </w:p>
        </w:tc>
        <w:tc>
          <w:tcPr>
            <w:tcW w:w="339" w:type="pct"/>
            <w:gridSpan w:val="12"/>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w:t>
            </w:r>
          </w:p>
        </w:tc>
        <w:tc>
          <w:tcPr>
            <w:tcW w:w="567"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услуг розничной торговли лекарственными препаратами, медицинскими изделиями и сопутствующими товарами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19"/>
              <w:jc w:val="both"/>
              <w:rPr>
                <w:rFonts w:ascii="Times New Roman" w:hAnsi="Times New Roman" w:cs="Times New Roman"/>
                <w:sz w:val="20"/>
                <w:szCs w:val="20"/>
              </w:rPr>
            </w:pPr>
            <w:r w:rsidRPr="00C5054B">
              <w:rPr>
                <w:rFonts w:ascii="Times New Roman" w:hAnsi="Times New Roman" w:cs="Times New Roman"/>
                <w:sz w:val="20"/>
                <w:szCs w:val="20"/>
              </w:rPr>
              <w:t>По данным Федеральной налоговой службы в Едином реестре МСП по виду деятельности «Торговля розничная лекарственными средствами в специализированных магазинах (аптеках)» 7 юридических лиц, из них имеющих лицензии 5 субъектов предпринимательской деятельности, и 3 индивидуальных предпринимателя. Розничная торговля лекарственными препаратами, медицинскими изделиями и сопутствующими товарами осуществлялась в 22 частных аптечных точках продаж (15 аптек и аптечных магазинов и 7 аптечных киосков и пунктов) с долей рынка частного сектора 100%.</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19"/>
              <w:jc w:val="both"/>
              <w:rPr>
                <w:rFonts w:ascii="Times New Roman" w:hAnsi="Times New Roman" w:cs="Times New Roman"/>
                <w:sz w:val="20"/>
                <w:szCs w:val="20"/>
              </w:rPr>
            </w:pPr>
            <w:r w:rsidRPr="00C5054B">
              <w:rPr>
                <w:rFonts w:ascii="Times New Roman" w:hAnsi="Times New Roman" w:cs="Times New Roman"/>
                <w:sz w:val="20"/>
                <w:szCs w:val="20"/>
              </w:rPr>
              <w:t xml:space="preserve">Фармацевтический бизнес на территории БГО развивается успешно. Для рынка характерно наличие аптечных сетей. Состояние конкурентной среды на данном рынке оценивается представителями бизнеса как умеренное. Следует отметить, что количество аптечных организаций, за исключением отдельных малонаселенных пунктов, </w:t>
            </w:r>
            <w:r w:rsidRPr="00C5054B">
              <w:rPr>
                <w:rFonts w:ascii="Times New Roman" w:hAnsi="Times New Roman" w:cs="Times New Roman"/>
                <w:sz w:val="20"/>
                <w:szCs w:val="20"/>
              </w:rPr>
              <w:lastRenderedPageBreak/>
              <w:t xml:space="preserve">значительно превышает реальную потребность в них, что создает высокую конкуренцию на розничном рынке лекарственных препаратов. Согласно проведенным опросам административная нагрузка на бизнес находится на низком уровне. Количество аптек в Березовском городском округе удовлетворяет потребности населения.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жесткие лицензионные требования, обуславливающие большие финансовые вложения до начала хозяйственной деятельности; экономически непривлекательные малонаселенные поселки для участников рынка.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внесение изменений в нормативные правовые акты о лицензировании фармацевтической деятельности в части прозрачности процедур найма индивидуальными предпринимателями, осуществляющими данный вид деятельности, иных фармацевтических работников.</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повышение доступности лекарственных препаратов для населения и эффективности бюджетных расходов на лекарственное обеспечение через снижение цен на лекарственные препараты на торгах.</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Целью мероприятий планируемых мероприятий является сохранение доли частных аптечных организаций, осуществляющих розничную торговлю фармацевтической продукцией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3.</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Предоставление на льготных условиях объектов муниципальной и областной собственности, расположенных в населенных пунктах, где отсутствуют аптечные организации, либо расположено не более одной аптечной организации, в аренду организациям, осуществляющим фармацевтическую деятельность на территории БГО</w:t>
            </w:r>
          </w:p>
        </w:tc>
        <w:tc>
          <w:tcPr>
            <w:tcW w:w="340"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1252" w:type="pct"/>
            <w:gridSpan w:val="21"/>
          </w:tcPr>
          <w:p w:rsidR="00BB354E" w:rsidRPr="00C5054B" w:rsidRDefault="00BB354E" w:rsidP="00F60BEB">
            <w:pPr>
              <w:pStyle w:val="70"/>
              <w:shd w:val="clear" w:color="auto" w:fill="auto"/>
              <w:spacing w:line="240" w:lineRule="auto"/>
              <w:rPr>
                <w:rFonts w:cs="Times New Roman"/>
                <w:sz w:val="20"/>
                <w:szCs w:val="20"/>
              </w:rPr>
            </w:pPr>
            <w:r>
              <w:rPr>
                <w:rFonts w:cs="Times New Roman"/>
                <w:sz w:val="20"/>
                <w:szCs w:val="20"/>
              </w:rPr>
              <w:t>К</w:t>
            </w:r>
            <w:r w:rsidRPr="00C5054B">
              <w:rPr>
                <w:rFonts w:cs="Times New Roman"/>
                <w:sz w:val="20"/>
                <w:szCs w:val="20"/>
              </w:rPr>
              <w:t>оличество объектов, переданных в аренду, единиц</w:t>
            </w:r>
          </w:p>
        </w:tc>
        <w:tc>
          <w:tcPr>
            <w:tcW w:w="302" w:type="pct"/>
            <w:gridSpan w:val="14"/>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23" w:type="pct"/>
            <w:gridSpan w:val="13"/>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12"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39" w:type="pct"/>
            <w:gridSpan w:val="12"/>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567" w:type="pc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Комитет по управлению имуществом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состояния и развития конкурентной среды на рынке услуг розничной торговли лекарственными препаратами, медицинскими изделиями и сопутствующими товарами</w:t>
            </w:r>
          </w:p>
        </w:tc>
        <w:tc>
          <w:tcPr>
            <w:tcW w:w="340"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1252" w:type="pct"/>
            <w:gridSpan w:val="21"/>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Аналитическая справка «Характеристика состояния конкуренции на рынке фармацевтической деятельности», единиц</w:t>
            </w:r>
          </w:p>
        </w:tc>
        <w:tc>
          <w:tcPr>
            <w:tcW w:w="302"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23"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9"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67"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4762" w:type="pct"/>
            <w:gridSpan w:val="85"/>
          </w:tcPr>
          <w:p w:rsidR="00BB354E" w:rsidRPr="00C5054B" w:rsidRDefault="00BB354E" w:rsidP="00F60BEB">
            <w:pPr>
              <w:tabs>
                <w:tab w:val="left" w:pos="319"/>
                <w:tab w:val="left" w:pos="12591"/>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медицинских услуг</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pStyle w:val="afa"/>
              <w:ind w:firstLine="330"/>
              <w:jc w:val="both"/>
              <w:rPr>
                <w:rFonts w:ascii="Times New Roman" w:hAnsi="Times New Roman"/>
                <w:sz w:val="20"/>
                <w:szCs w:val="20"/>
              </w:rPr>
            </w:pPr>
            <w:r w:rsidRPr="00C5054B">
              <w:rPr>
                <w:rFonts w:ascii="Times New Roman" w:hAnsi="Times New Roman"/>
                <w:sz w:val="20"/>
                <w:szCs w:val="20"/>
              </w:rPr>
              <w:t>На рынке медицинских услуг по состоянию на 1 января 2019 года действует 24 медицинских организации всех форм собственности, из них 3 государственных медицинских организации и 21 частных субъектов хозяйственной деятельности, их них 14 имею лицензии на осуществление медицинской деятельности. На территории функционируют региональные медицинские учреждения, обеспечивающие потребности БГО: ГБУЗ СО «Центральная городская больница», которое представляет собой многопрофильное учреждение, ГАУЗ СО «Стоматологическая клиника г.Березовского», оздоровительная организация Центр восстановительной медицины и реабилитации ГУВД СО «Самородок». В поселках БГО спектр медицинских учреждений органичен, здесь размещаются отдельные подразделения городского больничного учреждения, общие врачебные практики, фельдшерско-акушерские пункты, домовые хозяйства.</w:t>
            </w:r>
          </w:p>
          <w:p w:rsidR="00BB354E" w:rsidRPr="00C5054B" w:rsidRDefault="00BB354E" w:rsidP="00F60BEB">
            <w:pPr>
              <w:pStyle w:val="afa"/>
              <w:ind w:firstLine="330"/>
              <w:jc w:val="both"/>
              <w:rPr>
                <w:rFonts w:ascii="Times New Roman" w:hAnsi="Times New Roman"/>
                <w:sz w:val="20"/>
                <w:szCs w:val="20"/>
              </w:rPr>
            </w:pPr>
            <w:r w:rsidRPr="00C5054B">
              <w:rPr>
                <w:rFonts w:ascii="Times New Roman" w:hAnsi="Times New Roman"/>
                <w:sz w:val="20"/>
                <w:szCs w:val="20"/>
              </w:rPr>
              <w:t>Осуществляют коммерческую деятельность на территории БГО по классу ОКВЭД «Деятельность больничных организаций» 8 юридических лиц, стоматологическую практику осуществляют 5 юридических лиц, прочую медицинскую деятельность осуществляют 7 субъектов предпринимательской деятельности (из них 3 индивидуальных предпринимателя), общую врачебную практику 1 юридическое лицо.</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 В реализации Территориальной программы государственных гарантий бесплатного оказания гражданам медицинской помощи в Березовском городском округе в 2018 году участвовали 3 организации – ГБУЗ СО Березовская ЦГБ, ГАУЗ СО Стоматологическая клиника г.Березовского, ООО Клиника института мозга. </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eastAsia="Times New Roman" w:hAnsi="Times New Roman" w:cs="Times New Roman"/>
                <w:sz w:val="20"/>
                <w:szCs w:val="20"/>
              </w:rPr>
            </w:pPr>
            <w:r w:rsidRPr="00C5054B">
              <w:rPr>
                <w:rFonts w:ascii="Times New Roman" w:hAnsi="Times New Roman" w:cs="Times New Roman"/>
                <w:sz w:val="20"/>
                <w:szCs w:val="20"/>
              </w:rPr>
              <w:t xml:space="preserve">Рынок медицинских услуг достаточно развит. Доля частных хозяйствующих субъектов, оказывающих медицинские услуги и составляет 87,5%. Состояние конкурентной среды на данном рынке оценивается представителями бизнеса как высокое. Основой конкуренции на рынке медицинских услуг является расширение возможности </w:t>
            </w:r>
            <w:r w:rsidRPr="00C5054B">
              <w:rPr>
                <w:rFonts w:ascii="Times New Roman" w:hAnsi="Times New Roman" w:cs="Times New Roman"/>
                <w:sz w:val="20"/>
                <w:szCs w:val="20"/>
              </w:rPr>
              <w:lastRenderedPageBreak/>
              <w:t xml:space="preserve">потребительского выбора в трех основных сферах: в форме оплаты медицинской помощи, в выборе поставщика медицинских услуг и объема медицинских услуг. Экономика Березовского городского округа в данной отрасли испытывает конкурентное давление со стороны г. Екатеринбурга – значительная доля жителей Березовского городского округа работает в областном центре, а также предпочитает пользоваться екатеринбургской инфраструктурой в части медицинских услуг. Две трети опрошенных потребителей считают рынок частных медицинских услуг насыщенным. Довольно остро стоит вопрос стоимости услуг частных медицинских центров: приемлемыми их находит только каждый четвертый клиент 26%, тогда как завышенными 73% опрошенных. Удовлетворенность населения первичной медико-санитарной и стационарной медицинской помощью составляет 57,6%.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Доля негосударственных организаций здравоохранения, участвующих в реализации территориальных программ, ОМС составила 33% от общего количества медицинских организаций, реализующих программы ТФОМС. Доля частных медицинских организаций, участвующих в программах ТФОМС, от общего количества частных медицинских организаций составила 5,5%. Доля затрат на медицинскую помощь по обязательному медицинскому страхованию, оказанную немуниципальными медицинскими организациями, в общих расходах Территориальной программы обязательного медицинского страхования в 2018 году составила незначительную долю.  Это зависит от вида медицинской помощи, объемов предоставленной медицинской помощи и тарифов на ее оплату.</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невозможность обязать частные медицинские организации принимать участие в мероприятиях по оказанию медицинской помощи вне Программы государственных гарантий.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увеличение затрат на медицинскую помощь по обязательному медицинскому страхованию, оказанную коммерческими медицинскими организациями.</w:t>
            </w:r>
          </w:p>
          <w:p w:rsidR="00BB354E" w:rsidRPr="00C5054B" w:rsidRDefault="00BB354E" w:rsidP="00F60BEB">
            <w:pPr>
              <w:tabs>
                <w:tab w:val="left" w:pos="319"/>
              </w:tabs>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совершенствование и укрепление материально-технической базы системы здравоохранения в поселках, малонаселенных пунктах; повышение качества, ценовой доступности медицинских услуг, включение частных медицинских организаций в реализацию территориальных программ обязательного медицинского страхования.</w:t>
            </w:r>
          </w:p>
          <w:p w:rsidR="00BB354E" w:rsidRPr="00C5054B" w:rsidRDefault="00BB354E" w:rsidP="00F60BEB">
            <w:pPr>
              <w:tabs>
                <w:tab w:val="left" w:pos="319"/>
              </w:tabs>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eastAsia="Times New Roman" w:hAnsi="Times New Roman" w:cs="Times New Roman"/>
                <w:sz w:val="20"/>
                <w:szCs w:val="20"/>
              </w:rPr>
              <w:t xml:space="preserve">Целью реализуемых мероприятий является сохранение доли немуниципальных </w:t>
            </w:r>
            <w:r w:rsidRPr="00C5054B">
              <w:rPr>
                <w:rFonts w:ascii="Times New Roman" w:hAnsi="Times New Roman" w:cs="Times New Roman"/>
                <w:sz w:val="20"/>
                <w:szCs w:val="20"/>
              </w:rPr>
              <w:t>медицинских организаций, участвующих в реализации территориальных программ ОМС, в общем количестве организаций всех форм собственности, участвующих в реализации тер. программ ОМС, к 2022 году на уровне 2019 года.</w:t>
            </w:r>
          </w:p>
        </w:tc>
      </w:tr>
      <w:tr w:rsidR="00BB354E" w:rsidRPr="00B66346" w:rsidTr="00F60BEB">
        <w:trPr>
          <w:trHeight w:val="924"/>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7.</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медицинских услуг</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медицинских услуг, единиц</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8"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04" w:type="pct"/>
            <w:gridSpan w:val="6"/>
          </w:tcPr>
          <w:p w:rsidR="00BB354E" w:rsidRPr="00C5054B" w:rsidRDefault="00BB354E" w:rsidP="00F60BEB">
            <w:pPr>
              <w:pStyle w:val="70"/>
              <w:shd w:val="clear" w:color="auto" w:fill="auto"/>
              <w:spacing w:line="240" w:lineRule="auto"/>
              <w:ind w:left="-248" w:right="-46"/>
              <w:jc w:val="center"/>
              <w:rPr>
                <w:rFonts w:cs="Times New Roman"/>
                <w:sz w:val="20"/>
                <w:szCs w:val="20"/>
              </w:rPr>
            </w:pPr>
            <w:r w:rsidRPr="00C5054B">
              <w:rPr>
                <w:rFonts w:cs="Times New Roman"/>
                <w:sz w:val="20"/>
                <w:szCs w:val="20"/>
              </w:rPr>
              <w:t>2</w:t>
            </w:r>
          </w:p>
        </w:tc>
        <w:tc>
          <w:tcPr>
            <w:tcW w:w="567" w:type="pc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Взаимодействие с негосударственными (немуниципальными) медицинскими организациями, оказывающими медицинскую помощь в рамках обязательного медицинского страхования, при оказании ими медицинской помощи</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Количество негосударственных (немуниципальных) медицинских организаций, оказывающих медицинскую помощь по программам ТФОМС, единиц </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8"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04" w:type="pct"/>
            <w:gridSpan w:val="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567"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психолого-педагогического сопровождения детей с ограниченными возможностями здоровья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w:t>
            </w:r>
          </w:p>
        </w:tc>
        <w:tc>
          <w:tcPr>
            <w:tcW w:w="4762" w:type="pct"/>
            <w:gridSpan w:val="85"/>
          </w:tcPr>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eastAsia="Times New Roman" w:hAnsi="Times New Roman" w:cs="Times New Roman"/>
                <w:sz w:val="20"/>
                <w:szCs w:val="20"/>
              </w:rPr>
            </w:pPr>
            <w:r w:rsidRPr="00C5054B">
              <w:rPr>
                <w:rFonts w:ascii="Times New Roman" w:hAnsi="Times New Roman" w:cs="Times New Roman"/>
                <w:sz w:val="20"/>
                <w:szCs w:val="20"/>
              </w:rPr>
              <w:t xml:space="preserve">Психолого-педагогическое сопровождение детей с ОВЗ является составной частью федеральных государственных образовательных стандартов, данный вид деятельности осуществляется в рамках образовательного процесса в общеобразовательных и дошкольных организациях.  </w:t>
            </w:r>
            <w:r w:rsidRPr="00C5054B">
              <w:rPr>
                <w:rFonts w:ascii="Times New Roman" w:eastAsia="Times New Roman" w:hAnsi="Times New Roman" w:cs="Times New Roman"/>
                <w:color w:val="000000"/>
                <w:sz w:val="20"/>
                <w:szCs w:val="20"/>
              </w:rPr>
              <w:t xml:space="preserve">В 14 общеобразовательных организаций из 16 школ и в 15 дошкольных образовательных организаций из 19 детских садов обучаются дети - инвалиды, в данных организациях созданы условия для инклюзивного образования. </w:t>
            </w:r>
            <w:r w:rsidRPr="00C5054B">
              <w:rPr>
                <w:rFonts w:ascii="Times New Roman" w:eastAsia="Times New Roman" w:hAnsi="Times New Roman" w:cs="Times New Roman"/>
                <w:sz w:val="20"/>
                <w:szCs w:val="20"/>
              </w:rPr>
              <w:t xml:space="preserve">Доля дошкольных образовательных организаций, в которых создана универсальная безбарьерная среда для инклюзивного образования детей-инвалидов (от общего количества таких объектов на 1 января текущего года) составляет 68,4%. Доля детей-инвалидов в возрасте от 1,5 до 7 лет, охваченных дошкольным образованием, от общего числа детей-инвалидов данного возраста составляет 78,8%. Доля педагогических работников дошкольных образовательных организаций и общеобразовательных организаций, имеющих образование и (или) квалификацию, позволяющие осуществлять обучение по адаптированным основным общеобразовательным программам, от общего числа педагогических работников дошкольных образовательных организаций составляет 36 %.  Численность педагогических работников в организациях, осуществляющих образовательную </w:t>
            </w:r>
            <w:r w:rsidRPr="00C5054B">
              <w:rPr>
                <w:rFonts w:ascii="Times New Roman" w:eastAsia="Times New Roman" w:hAnsi="Times New Roman" w:cs="Times New Roman"/>
                <w:sz w:val="20"/>
                <w:szCs w:val="20"/>
              </w:rPr>
              <w:lastRenderedPageBreak/>
              <w:t>деятельность по образовательным программам дошкольного образования на данном рынке услуг составляет: учителя логопеды 35 человек, учителя дефектологи 11 человек, педагоги-психологи 18 человек.</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Заключено соглашение с Министерством образования и молодежной политики на создание в образовательных организациях условий для получения детьми - инвалидами качественного образования в ДОУ №12 в рамках программы «Доступная среда». В ДОО внедрена и реализуется адаптированная образовательная программа дошкольного образования для детей с общим недоразвитием речи от 3 до 7 лет. Организована служба ранней помощи на базе БМАДОУ №19. В 2018 году в БМА СОШ №29 «Школа на твоём берегу» (п.Старопышминск) открылся первый в БГО ресурсный класс для детей с расстройством аутистического спектра. </w:t>
            </w:r>
          </w:p>
          <w:p w:rsidR="00BB354E" w:rsidRPr="00C5054B" w:rsidRDefault="00BB354E" w:rsidP="00F60BEB">
            <w:pPr>
              <w:autoSpaceDE w:val="0"/>
              <w:autoSpaceDN w:val="0"/>
              <w:spacing w:after="0" w:line="240" w:lineRule="auto"/>
              <w:ind w:firstLine="330"/>
              <w:jc w:val="both"/>
              <w:rPr>
                <w:rFonts w:ascii="Times New Roman" w:hAnsi="Times New Roman" w:cs="Times New Roman"/>
                <w:color w:val="000000"/>
                <w:sz w:val="20"/>
                <w:szCs w:val="20"/>
                <w:shd w:val="clear" w:color="auto" w:fill="FFFFFF"/>
              </w:rPr>
            </w:pPr>
            <w:r w:rsidRPr="00C5054B">
              <w:rPr>
                <w:rFonts w:ascii="Times New Roman" w:hAnsi="Times New Roman" w:cs="Times New Roman"/>
                <w:color w:val="000000"/>
                <w:sz w:val="20"/>
                <w:szCs w:val="20"/>
                <w:shd w:val="clear" w:color="auto" w:fill="FFFFFF"/>
              </w:rPr>
              <w:t>За счет субсидии бюджета БГО социально-ориентированным организация выделены средства в 2018 году на реализацию социальных проектов: Свердловской региональной общественной организации развития семьи «Будущее в детях» (проект «Студия детского телевидения») в размере 28 тыс. рублей. На базе ЦБС создана «Инклюзивная студия телевидения «Компас ТВ»; Березовскому районному отделению Общероссийской общественной организации инвалидов «Российское общество инвалидов «Содружество» в объеме 135 тыс. рублей (проекты «Иппотерапия» и «Создание условий для занятия творчеством»).</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Немуниципальные хозяйствующие субъекты представлены 3 некоммерческими организациями и ИП Хусаенов М.Ф., осуществляющих психолого-педагогическое сопровождение детей с ОВЗ (2 хозяйствующих субъекта включены в реестр социальных услуг). Также на территории реализует мероприятия по психолого-педагогическому сопровождению детей с ОВС Свердловская региональная общественная организация развития семьи «Будущее в детях» (территориальный центр социальной помощи семье и детям), Березовское районное отделение общероссийской общественной организации инвалидов Российского общества инвалидов «Содружество»;</w:t>
            </w:r>
            <w:r w:rsidRPr="00C5054B">
              <w:rPr>
                <w:rFonts w:ascii="Times New Roman" w:hAnsi="Times New Roman" w:cs="Times New Roman"/>
                <w:color w:val="000000"/>
                <w:sz w:val="20"/>
                <w:szCs w:val="20"/>
                <w:shd w:val="clear" w:color="auto" w:fill="FFFFFF"/>
              </w:rPr>
              <w:t xml:space="preserve"> Некоммерческая организация «Союз родителей и педагогов» </w:t>
            </w:r>
            <w:r w:rsidRPr="00C5054B">
              <w:rPr>
                <w:rFonts w:ascii="Times New Roman" w:hAnsi="Times New Roman" w:cs="Times New Roman"/>
                <w:sz w:val="20"/>
                <w:szCs w:val="20"/>
              </w:rPr>
              <w:t xml:space="preserve">БМА СОШ №29 «Школе на твоём берегу» (п.Старопышминск). </w:t>
            </w:r>
          </w:p>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contextualSpacing/>
              <w:jc w:val="both"/>
              <w:rPr>
                <w:rFonts w:ascii="Times New Roman" w:eastAsia="Times New Roman" w:hAnsi="Times New Roman" w:cs="Times New Roman"/>
                <w:color w:val="000000"/>
                <w:sz w:val="20"/>
                <w:szCs w:val="20"/>
              </w:rPr>
            </w:pPr>
            <w:r w:rsidRPr="00C5054B">
              <w:rPr>
                <w:rFonts w:ascii="Times New Roman" w:hAnsi="Times New Roman" w:cs="Times New Roman"/>
                <w:sz w:val="20"/>
                <w:szCs w:val="20"/>
              </w:rPr>
              <w:t xml:space="preserve">Доля немуниципальных субъектов данного вида деятельности 12% от общего количества организаций, оказывающих услуги психолого –педагогического сопровождения детям с ОВЗ. </w:t>
            </w:r>
            <w:r w:rsidRPr="00C5054B">
              <w:rPr>
                <w:rFonts w:ascii="Times New Roman" w:eastAsia="Times New Roman" w:hAnsi="Times New Roman" w:cs="Times New Roman"/>
                <w:color w:val="000000"/>
                <w:sz w:val="20"/>
                <w:szCs w:val="20"/>
              </w:rPr>
              <w:t xml:space="preserve">Рынок является объектом жесткого государственного регулирования, что определяет наличие административных барьеров входа на рынок частных организаций. Отсутствие частных организаций в Березовском городском округе может объясняться как уровнем платежеспособности населения, так и наличием инфраструктурных барьеров. Конкуренция на данном рынке отсутствует. Потребители в целом удовлетворены качеством услуг муниципальных образовательных организаций.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сложный порядок лицензирования деятельности; низкая инвестиционная привлекательность сферы; недостаточная информированность получателей услуг о возможности получения услуг данного вида деятельности.</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информирование родителей об организациях и специалистах, оказывающих помощь детям с ОВЗ, увеличение охвата психолого-педагогическим сопровождением нуждающихся семей за счет применения интернет-технологий.</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создать равные условия доступности к бюджетным средствам для различных поставщиков услуг, привлечение частных организаций, в том числе за счет организации государственно-частного партнерства (предоставление площадей в долгосрочную аренду, совместная эксплуатация оборудования); информирование родителей об организациях и специалистах, осуществляющих помощь детям с ОВЗ.</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eastAsia="Times New Roman" w:hAnsi="Times New Roman" w:cs="Times New Roman"/>
                <w:color w:val="000000"/>
                <w:sz w:val="20"/>
                <w:szCs w:val="20"/>
              </w:rPr>
              <w:t>Реализация мероприятий позволит сохранить долю организаций частной формы собственности в сфере услуг психолого-педагогического сопровождения детей с ОВЗ, а также долю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ОВЗ (в возрасте до 3 лет), получающих услуги ранней диагностики, социализации и реабилитации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11.</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психолого-педагогического сопровождения детей с ограниченными возможностями здоровья</w:t>
            </w:r>
          </w:p>
        </w:tc>
        <w:tc>
          <w:tcPr>
            <w:tcW w:w="273" w:type="pct"/>
            <w:gridSpan w:val="9"/>
          </w:tcPr>
          <w:p w:rsidR="00BB354E" w:rsidRPr="00C5054B" w:rsidRDefault="00BB354E" w:rsidP="00F60BEB">
            <w:pPr>
              <w:pStyle w:val="70"/>
              <w:shd w:val="clear" w:color="auto" w:fill="auto"/>
              <w:spacing w:line="240" w:lineRule="auto"/>
              <w:jc w:val="center"/>
              <w:rPr>
                <w:rFonts w:cs="Times New Roman"/>
                <w:sz w:val="20"/>
                <w:szCs w:val="20"/>
              </w:rPr>
            </w:pPr>
            <w:r>
              <w:rPr>
                <w:rFonts w:cs="Times New Roman"/>
                <w:sz w:val="20"/>
                <w:szCs w:val="20"/>
              </w:rPr>
              <w:t>3</w:t>
            </w:r>
          </w:p>
        </w:tc>
        <w:tc>
          <w:tcPr>
            <w:tcW w:w="1289" w:type="pct"/>
            <w:gridSpan w:val="19"/>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психолого-педагогического сопровождения детей с ограниченными возможностями здоровья, единиц</w:t>
            </w:r>
          </w:p>
        </w:tc>
        <w:tc>
          <w:tcPr>
            <w:tcW w:w="336"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63" w:type="pct"/>
            <w:gridSpan w:val="1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w:t>
            </w:r>
          </w:p>
        </w:tc>
        <w:tc>
          <w:tcPr>
            <w:tcW w:w="1275" w:type="pct"/>
            <w:vMerge w:val="restar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73" w:type="pct"/>
            <w:gridSpan w:val="9"/>
          </w:tcPr>
          <w:p w:rsidR="00BB354E" w:rsidRPr="00C5054B" w:rsidRDefault="00BB354E" w:rsidP="00F60BEB">
            <w:pPr>
              <w:pStyle w:val="70"/>
              <w:shd w:val="clear" w:color="auto" w:fill="auto"/>
              <w:spacing w:line="240" w:lineRule="auto"/>
              <w:jc w:val="center"/>
              <w:rPr>
                <w:rFonts w:cs="Times New Roman"/>
                <w:sz w:val="20"/>
                <w:szCs w:val="20"/>
              </w:rPr>
            </w:pPr>
            <w:r>
              <w:rPr>
                <w:rFonts w:cs="Times New Roman"/>
                <w:sz w:val="20"/>
                <w:szCs w:val="20"/>
              </w:rPr>
              <w:t>3</w:t>
            </w:r>
          </w:p>
        </w:tc>
        <w:tc>
          <w:tcPr>
            <w:tcW w:w="1289" w:type="pct"/>
            <w:gridSpan w:val="19"/>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Организация межведомственного взаимодействия в целях создания оптимальных условий для оказания услуг ранней диагностики, социализации и </w:t>
            </w:r>
            <w:r w:rsidRPr="00C5054B">
              <w:rPr>
                <w:rFonts w:cs="Times New Roman"/>
                <w:sz w:val="20"/>
                <w:szCs w:val="20"/>
              </w:rPr>
              <w:lastRenderedPageBreak/>
              <w:t>реабилитации детей с ограниченными возможностями здоровья, в том числе, в частных негосударственных (немуниципальных) организациях.</w:t>
            </w:r>
          </w:p>
        </w:tc>
        <w:tc>
          <w:tcPr>
            <w:tcW w:w="336"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да</w:t>
            </w:r>
          </w:p>
        </w:tc>
        <w:tc>
          <w:tcPr>
            <w:tcW w:w="363" w:type="pct"/>
            <w:gridSpan w:val="1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да</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да</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да</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Отдел социального развития администрации </w:t>
            </w:r>
            <w:r w:rsidRPr="00C5054B">
              <w:rPr>
                <w:rFonts w:ascii="Times New Roman" w:hAnsi="Times New Roman" w:cs="Times New Roman"/>
                <w:sz w:val="20"/>
                <w:szCs w:val="20"/>
              </w:rPr>
              <w:lastRenderedPageBreak/>
              <w:t>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 Березовского городского округа,</w:t>
            </w:r>
          </w:p>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управление социальной политики Министерства социальной политики Свердловской области по г.Березовскому (по согласованию)</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13.</w:t>
            </w:r>
          </w:p>
        </w:tc>
        <w:tc>
          <w:tcPr>
            <w:tcW w:w="1275" w:type="pct"/>
            <w:vMerge/>
          </w:tcPr>
          <w:p w:rsidR="00BB354E" w:rsidRPr="00C5054B" w:rsidRDefault="00BB354E" w:rsidP="00F60BEB">
            <w:pPr>
              <w:pStyle w:val="70"/>
              <w:shd w:val="clear" w:color="auto" w:fill="auto"/>
              <w:spacing w:line="240" w:lineRule="auto"/>
              <w:rPr>
                <w:rFonts w:cs="Times New Roman"/>
                <w:sz w:val="20"/>
                <w:szCs w:val="20"/>
              </w:rPr>
            </w:pPr>
          </w:p>
        </w:tc>
        <w:tc>
          <w:tcPr>
            <w:tcW w:w="273" w:type="pct"/>
            <w:gridSpan w:val="9"/>
          </w:tcPr>
          <w:p w:rsidR="00BB354E" w:rsidRPr="00C5054B" w:rsidRDefault="00BB354E" w:rsidP="00F60BEB">
            <w:pPr>
              <w:pStyle w:val="70"/>
              <w:shd w:val="clear" w:color="auto" w:fill="auto"/>
              <w:spacing w:line="240" w:lineRule="auto"/>
              <w:jc w:val="center"/>
              <w:rPr>
                <w:rFonts w:cs="Times New Roman"/>
                <w:sz w:val="20"/>
                <w:szCs w:val="20"/>
              </w:rPr>
            </w:pPr>
            <w:r>
              <w:rPr>
                <w:rFonts w:cs="Times New Roman"/>
                <w:sz w:val="20"/>
                <w:szCs w:val="20"/>
              </w:rPr>
              <w:t>3</w:t>
            </w:r>
          </w:p>
        </w:tc>
        <w:tc>
          <w:tcPr>
            <w:tcW w:w="1289" w:type="pct"/>
            <w:gridSpan w:val="19"/>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Формирование реестра услуг ранней диагностики, социализации, реабилитации и психолого-педагогического сопровождения детей с ОВЗ, единиц</w:t>
            </w:r>
          </w:p>
          <w:p w:rsidR="00BB354E" w:rsidRPr="00C5054B" w:rsidRDefault="00BB354E" w:rsidP="00F60BEB">
            <w:pPr>
              <w:pStyle w:val="70"/>
              <w:shd w:val="clear" w:color="auto" w:fill="auto"/>
              <w:spacing w:line="240" w:lineRule="auto"/>
              <w:rPr>
                <w:rFonts w:cs="Times New Roman"/>
                <w:sz w:val="20"/>
                <w:szCs w:val="20"/>
              </w:rPr>
            </w:pPr>
          </w:p>
        </w:tc>
        <w:tc>
          <w:tcPr>
            <w:tcW w:w="336"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63" w:type="pct"/>
            <w:gridSpan w:val="1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 администрации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социальной политики Министерства социальной политики Свердловской области по г.Березовскому (по согласованию)</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14.</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Предоставление на льготных условиях объектов муниципальной собственности в аренду организациям, осуществляющим деятельность </w:t>
            </w:r>
            <w:r w:rsidRPr="00C5054B">
              <w:rPr>
                <w:rFonts w:cs="Times New Roman"/>
                <w:sz w:val="20"/>
                <w:szCs w:val="20"/>
              </w:rPr>
              <w:br/>
            </w:r>
            <w:r w:rsidRPr="00C5054B">
              <w:rPr>
                <w:rFonts w:cs="Times New Roman"/>
                <w:sz w:val="20"/>
                <w:szCs w:val="20"/>
              </w:rPr>
              <w:lastRenderedPageBreak/>
              <w:t>на рынке услуг психолого-педагогического сопровождения детей с ОВЗ</w:t>
            </w:r>
          </w:p>
        </w:tc>
        <w:tc>
          <w:tcPr>
            <w:tcW w:w="273" w:type="pct"/>
            <w:gridSpan w:val="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3</w:t>
            </w:r>
          </w:p>
        </w:tc>
        <w:tc>
          <w:tcPr>
            <w:tcW w:w="1289" w:type="pct"/>
            <w:gridSpan w:val="19"/>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Количество объектов (помещений), переданных в аренду на льготных условиях частным организациям, осуществляющим деятельность на рынке услуг психолого-</w:t>
            </w:r>
            <w:r w:rsidRPr="00C5054B">
              <w:rPr>
                <w:rFonts w:cs="Times New Roman"/>
                <w:sz w:val="20"/>
                <w:szCs w:val="20"/>
              </w:rPr>
              <w:lastRenderedPageBreak/>
              <w:t>педагогического сопровождения детей с ОВЗ, единиц</w:t>
            </w:r>
          </w:p>
        </w:tc>
        <w:tc>
          <w:tcPr>
            <w:tcW w:w="336"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по запросу</w:t>
            </w:r>
          </w:p>
          <w:p w:rsidR="00BB354E" w:rsidRPr="00C5054B" w:rsidRDefault="00BB354E" w:rsidP="00F60BEB">
            <w:pPr>
              <w:pStyle w:val="70"/>
              <w:shd w:val="clear" w:color="auto" w:fill="auto"/>
              <w:spacing w:line="240" w:lineRule="auto"/>
              <w:jc w:val="center"/>
              <w:rPr>
                <w:rFonts w:cs="Times New Roman"/>
                <w:sz w:val="20"/>
                <w:szCs w:val="20"/>
              </w:rPr>
            </w:pPr>
          </w:p>
          <w:p w:rsidR="00BB354E" w:rsidRPr="00C5054B" w:rsidRDefault="00BB354E" w:rsidP="00F60BEB">
            <w:pPr>
              <w:pStyle w:val="70"/>
              <w:shd w:val="clear" w:color="auto" w:fill="auto"/>
              <w:spacing w:line="240" w:lineRule="auto"/>
              <w:jc w:val="center"/>
              <w:rPr>
                <w:rFonts w:cs="Times New Roman"/>
                <w:sz w:val="20"/>
                <w:szCs w:val="20"/>
              </w:rPr>
            </w:pPr>
          </w:p>
        </w:tc>
        <w:tc>
          <w:tcPr>
            <w:tcW w:w="363" w:type="pct"/>
            <w:gridSpan w:val="1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p w:rsidR="00BB354E" w:rsidRPr="00C5054B" w:rsidRDefault="00BB354E" w:rsidP="00F60BEB">
            <w:pPr>
              <w:pStyle w:val="70"/>
              <w:shd w:val="clear" w:color="auto" w:fill="auto"/>
              <w:spacing w:line="240" w:lineRule="auto"/>
              <w:jc w:val="center"/>
              <w:rPr>
                <w:rFonts w:cs="Times New Roman"/>
                <w:sz w:val="20"/>
                <w:szCs w:val="20"/>
              </w:rPr>
            </w:pP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p w:rsidR="00BB354E" w:rsidRPr="00C5054B" w:rsidRDefault="00BB354E" w:rsidP="00F60BEB">
            <w:pPr>
              <w:pStyle w:val="70"/>
              <w:shd w:val="clear" w:color="auto" w:fill="auto"/>
              <w:spacing w:line="240" w:lineRule="auto"/>
              <w:jc w:val="center"/>
              <w:rPr>
                <w:rFonts w:cs="Times New Roman"/>
                <w:sz w:val="20"/>
                <w:szCs w:val="20"/>
              </w:rPr>
            </w:pPr>
          </w:p>
        </w:tc>
        <w:tc>
          <w:tcPr>
            <w:tcW w:w="579"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Комитет по управлению имуществом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15.</w:t>
            </w:r>
          </w:p>
        </w:tc>
        <w:tc>
          <w:tcPr>
            <w:tcW w:w="1275" w:type="pct"/>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Организация предоставления услуги по проведению комплексного обследования детей с ОВЗ и оказанию психологической помощи, в том числе проведение ранней диагностики детей</w:t>
            </w:r>
          </w:p>
        </w:tc>
        <w:tc>
          <w:tcPr>
            <w:tcW w:w="273" w:type="pct"/>
            <w:gridSpan w:val="9"/>
            <w:vMerge w:val="restart"/>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1289" w:type="pct"/>
            <w:gridSpan w:val="19"/>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Численность детей с ОВЗ, прошедших комплексное обследование и получивших психологическую помощь, человек</w:t>
            </w:r>
          </w:p>
        </w:tc>
        <w:tc>
          <w:tcPr>
            <w:tcW w:w="336"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w:t>
            </w:r>
          </w:p>
        </w:tc>
        <w:tc>
          <w:tcPr>
            <w:tcW w:w="363" w:type="pct"/>
            <w:gridSpan w:val="19"/>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25</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25</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30</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Березовского городского округа </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16.</w:t>
            </w:r>
          </w:p>
        </w:tc>
        <w:tc>
          <w:tcPr>
            <w:tcW w:w="1275" w:type="pct"/>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273" w:type="pct"/>
            <w:gridSpan w:val="9"/>
            <w:vMerge/>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p>
        </w:tc>
        <w:tc>
          <w:tcPr>
            <w:tcW w:w="1289" w:type="pct"/>
            <w:gridSpan w:val="19"/>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Мониторинг количественного показателя детей с ОВЗ, проживающих на территории Березовского городского округа и нуждающихся в услугах дошкольного образования, дополнительного образования, оздоровления и отдыха, единиц</w:t>
            </w:r>
          </w:p>
        </w:tc>
        <w:tc>
          <w:tcPr>
            <w:tcW w:w="336"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63" w:type="pct"/>
            <w:gridSpan w:val="19"/>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 администрации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социальной политики Министерства социальной политики Свердловской области по г.Березовскому (по согласованию)</w:t>
            </w:r>
          </w:p>
        </w:tc>
      </w:tr>
      <w:tr w:rsidR="00BB354E" w:rsidRPr="00B66346" w:rsidTr="00F60BEB">
        <w:trPr>
          <w:trHeight w:val="6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17.</w:t>
            </w:r>
          </w:p>
        </w:tc>
        <w:tc>
          <w:tcPr>
            <w:tcW w:w="1275" w:type="pc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ограниченными возможностями здоровья</w:t>
            </w:r>
          </w:p>
        </w:tc>
        <w:tc>
          <w:tcPr>
            <w:tcW w:w="273" w:type="pct"/>
            <w:gridSpan w:val="9"/>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1289" w:type="pct"/>
            <w:gridSpan w:val="19"/>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образовательных организаций, в которых созданы необходимые условия для совместного обучения детей-инвалидов и лиц, не имеющих нарушений развития, процентов</w:t>
            </w:r>
          </w:p>
        </w:tc>
        <w:tc>
          <w:tcPr>
            <w:tcW w:w="336"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33,2</w:t>
            </w:r>
          </w:p>
        </w:tc>
        <w:tc>
          <w:tcPr>
            <w:tcW w:w="363" w:type="pct"/>
            <w:gridSpan w:val="19"/>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37,1</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41,0</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44,9</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образования </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18.</w:t>
            </w:r>
          </w:p>
        </w:tc>
        <w:tc>
          <w:tcPr>
            <w:tcW w:w="1275" w:type="pct"/>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Предоставление субсидий из бюджета Березовского городского округа социально-ориентированным некоммерческим организациям на реализацию проектов в сфере психолого-педагогического сопровождения детей с ОВЗ</w:t>
            </w:r>
          </w:p>
        </w:tc>
        <w:tc>
          <w:tcPr>
            <w:tcW w:w="273" w:type="pct"/>
            <w:gridSpan w:val="9"/>
          </w:tcPr>
          <w:p w:rsidR="00BB354E" w:rsidRPr="00C5054B" w:rsidRDefault="00BB354E" w:rsidP="00F60BEB">
            <w:pPr>
              <w:spacing w:after="0" w:line="240" w:lineRule="auto"/>
              <w:ind w:left="-95"/>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1289" w:type="pct"/>
            <w:gridSpan w:val="19"/>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Привлечение немуниципальных организаций в сферу социализации, реабилитации и психолого-педагогического сопровождения детей с инвалидностью, детей с ОВЗ через реализацию социальных проектов, единиц</w:t>
            </w:r>
          </w:p>
        </w:tc>
        <w:tc>
          <w:tcPr>
            <w:tcW w:w="336"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63" w:type="pct"/>
            <w:gridSpan w:val="19"/>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экономики и прогнозирования администрации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lastRenderedPageBreak/>
              <w:t>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19.</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Рынок социальных услуг </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20.</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pStyle w:val="afa"/>
              <w:ind w:firstLine="330"/>
              <w:contextualSpacing/>
              <w:jc w:val="both"/>
              <w:rPr>
                <w:rFonts w:ascii="Times New Roman" w:hAnsi="Times New Roman"/>
                <w:sz w:val="20"/>
                <w:szCs w:val="20"/>
              </w:rPr>
            </w:pPr>
            <w:r w:rsidRPr="00C5054B">
              <w:rPr>
                <w:rFonts w:ascii="Times New Roman" w:hAnsi="Times New Roman"/>
                <w:spacing w:val="-2"/>
                <w:sz w:val="20"/>
                <w:szCs w:val="20"/>
              </w:rPr>
              <w:t>Березовский городской округ располагает необходимой базой для оказания квалифицированной социальной помощи любому местному жителю, попавшему в трудную жизненную ситуацию. 26 организаций оказывают социальные услуги. В едином реестре субъектов МСП зарегистрированы 17 хозяйствующих субъектов, из них 2 юридических лица и 15 индивидуальных предпринимателей.</w:t>
            </w:r>
            <w:r w:rsidRPr="00C5054B">
              <w:rPr>
                <w:rFonts w:ascii="Times New Roman" w:hAnsi="Times New Roman"/>
                <w:sz w:val="20"/>
                <w:szCs w:val="20"/>
                <w:lang w:eastAsia="ru-RU"/>
              </w:rPr>
              <w:t xml:space="preserve"> </w:t>
            </w:r>
            <w:r w:rsidRPr="00C5054B">
              <w:rPr>
                <w:rFonts w:ascii="Times New Roman" w:hAnsi="Times New Roman"/>
                <w:spacing w:val="-1"/>
                <w:sz w:val="20"/>
                <w:szCs w:val="20"/>
              </w:rPr>
              <w:t xml:space="preserve">В БГО функционируют государственные учреждения: </w:t>
            </w:r>
            <w:r w:rsidRPr="00C5054B">
              <w:rPr>
                <w:rFonts w:ascii="Times New Roman" w:hAnsi="Times New Roman"/>
                <w:sz w:val="20"/>
                <w:szCs w:val="20"/>
              </w:rPr>
              <w:t xml:space="preserve">ГАУСО «Березовский психоневрологический интернат»; ГАУСО «Комплексный центр социального обслуживания населения города Березовского»; ГКУ СО «Социально-реабилитационный центр для несовершеннолетних города Березовского»; ГКУСОН СО </w:t>
            </w:r>
            <w:r w:rsidRPr="00C5054B">
              <w:rPr>
                <w:rFonts w:ascii="Times New Roman" w:hAnsi="Times New Roman"/>
                <w:iCs/>
                <w:sz w:val="20"/>
                <w:szCs w:val="20"/>
              </w:rPr>
              <w:t xml:space="preserve">«Екатеринбургский детский дом-интернат для умственно отсталых детей». </w:t>
            </w:r>
            <w:r w:rsidRPr="00C5054B">
              <w:rPr>
                <w:rFonts w:ascii="Times New Roman" w:hAnsi="Times New Roman"/>
                <w:sz w:val="20"/>
                <w:szCs w:val="20"/>
              </w:rPr>
              <w:t>В Реестре поставщиков социальных услуг Свердловской области зарегистрированы 5 организаций, в том числе 2 частных. Осуществляют социальную деятельность общественные организации: Березовское районное отделение общероссийской общественной организации инвалидов Российского общества инвалидов «Содружество»; Березовская городская организация общероссийской общественной организации «Всероссийского общества инвалидов»; Свердловская областная организация инвалидов «Всероссийское ордена Трудового Красного Знамени общество слепых»; Свердловское региональное отделение общероссийской общественной организации Российский Красный Крест (отделение в г.Березовском); Свердловская региональная общественная организация развития семьи «Будущее в детях» (территориальный центр социальной помощи семье и детям).</w:t>
            </w:r>
          </w:p>
          <w:p w:rsidR="00BB354E" w:rsidRPr="00C5054B" w:rsidRDefault="00BB354E" w:rsidP="00F60BEB">
            <w:pPr>
              <w:spacing w:after="0" w:line="240" w:lineRule="auto"/>
              <w:ind w:firstLine="330"/>
              <w:jc w:val="both"/>
              <w:rPr>
                <w:rFonts w:ascii="Times New Roman" w:hAnsi="Times New Roman" w:cs="Times New Roman"/>
                <w:spacing w:val="-1"/>
                <w:sz w:val="20"/>
                <w:szCs w:val="20"/>
              </w:rPr>
            </w:pPr>
            <w:r w:rsidRPr="00C5054B">
              <w:rPr>
                <w:rFonts w:ascii="Times New Roman" w:hAnsi="Times New Roman" w:cs="Times New Roman"/>
                <w:sz w:val="20"/>
                <w:szCs w:val="20"/>
              </w:rPr>
              <w:t xml:space="preserve"> </w:t>
            </w:r>
            <w:r w:rsidRPr="00C5054B">
              <w:rPr>
                <w:rFonts w:ascii="Times New Roman" w:hAnsi="Times New Roman" w:cs="Times New Roman"/>
                <w:spacing w:val="-1"/>
                <w:sz w:val="20"/>
                <w:szCs w:val="20"/>
              </w:rPr>
              <w:t xml:space="preserve">Право на получение </w:t>
            </w:r>
            <w:r w:rsidRPr="00C5054B">
              <w:rPr>
                <w:rFonts w:ascii="Times New Roman" w:hAnsi="Times New Roman" w:cs="Times New Roman"/>
                <w:sz w:val="20"/>
                <w:szCs w:val="20"/>
              </w:rPr>
              <w:t xml:space="preserve">мер </w:t>
            </w:r>
            <w:r w:rsidRPr="00C5054B">
              <w:rPr>
                <w:rFonts w:ascii="Times New Roman" w:hAnsi="Times New Roman" w:cs="Times New Roman"/>
                <w:spacing w:val="-1"/>
                <w:sz w:val="20"/>
                <w:szCs w:val="20"/>
              </w:rPr>
              <w:t xml:space="preserve">социальной поддержки имеют </w:t>
            </w:r>
            <w:r w:rsidRPr="00C5054B">
              <w:rPr>
                <w:rFonts w:ascii="Times New Roman" w:hAnsi="Times New Roman" w:cs="Times New Roman"/>
                <w:spacing w:val="-2"/>
                <w:sz w:val="20"/>
                <w:szCs w:val="20"/>
              </w:rPr>
              <w:t xml:space="preserve">32,5% </w:t>
            </w:r>
            <w:r w:rsidRPr="00C5054B">
              <w:rPr>
                <w:rFonts w:ascii="Times New Roman" w:hAnsi="Times New Roman" w:cs="Times New Roman"/>
                <w:sz w:val="20"/>
                <w:szCs w:val="20"/>
              </w:rPr>
              <w:t xml:space="preserve">от </w:t>
            </w:r>
            <w:r w:rsidRPr="00C5054B">
              <w:rPr>
                <w:rFonts w:ascii="Times New Roman" w:hAnsi="Times New Roman" w:cs="Times New Roman"/>
                <w:spacing w:val="-1"/>
                <w:sz w:val="20"/>
                <w:szCs w:val="20"/>
              </w:rPr>
              <w:t xml:space="preserve">численности жителей городского округа.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 БГО активно поддерживаются проекты социально ориентированных некоммерческих организаций в целях реализации мероприятий муниципальной программы «Развитие и обеспечение эффективности деятельности администрации Березовского городского округа до 2024 года». Общий объем предоставленных субсидий социально-ориентированным некоммерческим организациям за счет средств местного бюджета на территории БГО в 2018 году в социальной сфере на поддержку многодетным семьям, инвалидам, создание доступной среды: Березовской городской организации Общероссийской Общественной организации Всероссийского общества инвалидов выделены 114 тыс. рублей на частичное финансирование мероприятий проекта «Равные возможности инвалидам. Помоги идущему рядом»; Свердловской областной организации Общероссийской общественной организации инвалидов «Всероссийского ордена Трудового Красного Знамени общества слепых» выделено 115 тыс. рублей на частичное финансирование мероприятий проекта «Белая трость», общественной организации «Березовский городской совет женщин» выделено 115 тыс. рублей на проект «Социальная поддержка пожилых».</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ООО НЛМК-Метиз при поддержке социального партера Благотворительный фонд НЛМК «Милосердие» инициировал реализацию грантового проекта «Стальное дерево» в г.Березовском, в котором приняли участи сотрудники НЛМК-Метиз, жители г.Березовского. Сопровождение проектов осуществляют эксперты по управлению проектами НЛМК, Корпоративного университета НЛМК. Целевые гранты получили проекты, направленные на улучшение социальной сферы в БГО (благоустройство игровой площадке, экстрим-парк на стадионе в пос.НБП, спортивная площадка для детского сада в пос.Кедровка).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Доля негосударственных (немуниципальных) субъектов предпринимательской деятельности, оказывающих социальные услуги, в общем количестве хозяйствующих субъектов социального обслуживания всех форм собственности составляет 84,6%.  Доля частных субъектов предпринимательской деятельности (без НКО) составляет 63%. Доля хозяйствующих субъектов, зарегистрированных в Реестре поставщиков социальных услуг составляет 18,5%.</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Более половины опрошенных потребителей (68%) удовлетворены возможностью выбора среди услуг, оказываемых на рынке. </w:t>
            </w:r>
            <w:r w:rsidRPr="00C5054B">
              <w:rPr>
                <w:rFonts w:ascii="Times New Roman" w:hAnsi="Times New Roman" w:cs="Times New Roman"/>
                <w:spacing w:val="-1"/>
                <w:sz w:val="20"/>
                <w:szCs w:val="20"/>
              </w:rPr>
              <w:t xml:space="preserve">Доля граждан старшего поколения, удовлетворенных качеством предоставляемых социальных услуг, в общем числе получателей социальных услуг – 100%. </w:t>
            </w:r>
            <w:r w:rsidRPr="00C5054B">
              <w:rPr>
                <w:rFonts w:ascii="Times New Roman" w:hAnsi="Times New Roman" w:cs="Times New Roman"/>
                <w:sz w:val="20"/>
                <w:szCs w:val="20"/>
              </w:rPr>
              <w:t>Качество услуг организаций в сфере социального обслуживания устраивает две трети опрошенных клиентов.</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недостаточная материально-техническая база некоммерческих организаций, учитывающих особенности обслуживаемого контингента; высокая стоимость услуг частных организаций для категории потребителей, нуждающихся в услугах;</w:t>
            </w:r>
            <w:r w:rsidRPr="00C5054B">
              <w:rPr>
                <w:rFonts w:ascii="Times New Roman" w:hAnsi="Times New Roman" w:cs="Times New Roman"/>
                <w:color w:val="0070C0"/>
                <w:sz w:val="20"/>
                <w:szCs w:val="20"/>
              </w:rPr>
              <w:t xml:space="preserve"> </w:t>
            </w:r>
            <w:r w:rsidRPr="00C5054B">
              <w:rPr>
                <w:rFonts w:ascii="Times New Roman" w:hAnsi="Times New Roman" w:cs="Times New Roman"/>
                <w:sz w:val="20"/>
                <w:szCs w:val="20"/>
              </w:rPr>
              <w:t xml:space="preserve">низкая инвестиционная привлекательность социальной сферы.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информирование негосударственного сектора по вопросам оказания социальных услуг; осуществление доступа социально-ориентированных некоммерческих организаций и негосударственных организаций, осуществляющих свою деятельность в социальной сфере, к бюджетным средствам, выделяемым на реализацию проектов в социальной сфере.</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5.Перспективы развития рынка: создание эффективной системы муниципальной поддержки социально ориентированных некоммерческих организаций на основании конкурсного отбора; развитие электронных сервисов в системе социального обслуживания и обучение граждан работе с ними; информирование организаций частного сектора по вопросам оказания социальных услуг.</w:t>
            </w:r>
          </w:p>
          <w:p w:rsidR="00BB354E" w:rsidRPr="00C5054B" w:rsidRDefault="00BB354E" w:rsidP="00F60BEB">
            <w:pPr>
              <w:spacing w:after="0" w:line="240" w:lineRule="auto"/>
              <w:jc w:val="both"/>
              <w:rPr>
                <w:rFonts w:ascii="Times New Roman" w:eastAsia="Times New Roman" w:hAnsi="Times New Roman" w:cs="Times New Roman"/>
                <w:sz w:val="20"/>
                <w:szCs w:val="20"/>
              </w:rPr>
            </w:pPr>
            <w:r w:rsidRPr="00C5054B">
              <w:rPr>
                <w:rFonts w:ascii="Times New Roman" w:hAnsi="Times New Roman" w:cs="Times New Roman"/>
                <w:sz w:val="20"/>
                <w:szCs w:val="20"/>
              </w:rPr>
              <w:t>Целью мероприятий планируемых мероприятий является сохранение доли субъектов предпринимательской деятельности, оказывающих социальные услуги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21.</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социальных услуг</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социальных услуг, единиц</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22</w:t>
            </w:r>
          </w:p>
        </w:tc>
        <w:tc>
          <w:tcPr>
            <w:tcW w:w="1275" w:type="pc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eastAsia="Times New Roman" w:hAnsi="Times New Roman" w:cs="Times New Roman"/>
                <w:sz w:val="20"/>
                <w:szCs w:val="20"/>
              </w:rPr>
              <w:t xml:space="preserve">Формирование условий для развития системы комплексной реабилитации и реабилитации инвалидов, в том числе детей-инвалидов, а также ранней помощи в целях создания оптимальных условий для оказания услуг ранней диагностики, социализации и реабилитации детей с ОВЗ, </w:t>
            </w:r>
            <w:r w:rsidRPr="00C5054B">
              <w:rPr>
                <w:rFonts w:ascii="Times New Roman" w:eastAsia="Times New Roman" w:hAnsi="Times New Roman" w:cs="Times New Roman"/>
                <w:sz w:val="20"/>
                <w:szCs w:val="20"/>
              </w:rPr>
              <w:br/>
              <w:t>в том числе в негосударственных организациях</w:t>
            </w: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1304" w:type="pct"/>
            <w:gridSpan w:val="22"/>
          </w:tcPr>
          <w:p w:rsidR="00BB354E" w:rsidRPr="00C5054B" w:rsidRDefault="00BB354E" w:rsidP="00F60BEB">
            <w:pPr>
              <w:keepLines/>
              <w:spacing w:after="0" w:line="240" w:lineRule="auto"/>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Доля семей, включенных в программы ранней помощи, удовлетворенных качеством услуг ранней помощи, процентов</w:t>
            </w:r>
          </w:p>
        </w:tc>
        <w:tc>
          <w:tcPr>
            <w:tcW w:w="326" w:type="pct"/>
            <w:gridSpan w:val="16"/>
          </w:tcPr>
          <w:p w:rsidR="00BB354E" w:rsidRPr="00C5054B" w:rsidRDefault="00BB354E" w:rsidP="00F60BEB">
            <w:pPr>
              <w:keepLines/>
              <w:spacing w:after="0" w:line="240" w:lineRule="auto"/>
              <w:jc w:val="center"/>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10</w:t>
            </w:r>
          </w:p>
        </w:tc>
        <w:tc>
          <w:tcPr>
            <w:tcW w:w="315" w:type="pct"/>
            <w:gridSpan w:val="12"/>
          </w:tcPr>
          <w:p w:rsidR="00BB354E" w:rsidRPr="00C5054B" w:rsidRDefault="00BB354E" w:rsidP="00F60BEB">
            <w:pPr>
              <w:keepLines/>
              <w:spacing w:after="0" w:line="240" w:lineRule="auto"/>
              <w:jc w:val="center"/>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20</w:t>
            </w:r>
          </w:p>
        </w:tc>
        <w:tc>
          <w:tcPr>
            <w:tcW w:w="312" w:type="pct"/>
            <w:gridSpan w:val="10"/>
          </w:tcPr>
          <w:p w:rsidR="00BB354E" w:rsidRPr="00C5054B" w:rsidRDefault="00BB354E" w:rsidP="00F60BEB">
            <w:pPr>
              <w:keepLines/>
              <w:spacing w:after="0" w:line="240" w:lineRule="auto"/>
              <w:jc w:val="center"/>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w:t>
            </w:r>
          </w:p>
        </w:tc>
        <w:tc>
          <w:tcPr>
            <w:tcW w:w="335" w:type="pct"/>
            <w:gridSpan w:val="12"/>
          </w:tcPr>
          <w:p w:rsidR="00BB354E" w:rsidRPr="00C5054B" w:rsidRDefault="00BB354E" w:rsidP="00F60BEB">
            <w:pPr>
              <w:keepLines/>
              <w:spacing w:after="0" w:line="240" w:lineRule="auto"/>
              <w:jc w:val="center"/>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w:t>
            </w:r>
          </w:p>
        </w:tc>
        <w:tc>
          <w:tcPr>
            <w:tcW w:w="579" w:type="pct"/>
            <w:gridSpan w:val="2"/>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 администрации Березовского городского округа,</w:t>
            </w:r>
          </w:p>
          <w:p w:rsidR="00BB354E" w:rsidRPr="00C5054B" w:rsidRDefault="00BB354E" w:rsidP="00F60BEB">
            <w:pPr>
              <w:keepLines/>
              <w:spacing w:after="0" w:line="240" w:lineRule="auto"/>
              <w:rPr>
                <w:rFonts w:ascii="Times New Roman" w:eastAsia="Times New Roman" w:hAnsi="Times New Roman" w:cs="Times New Roman"/>
                <w:sz w:val="20"/>
                <w:szCs w:val="20"/>
              </w:rPr>
            </w:pPr>
            <w:r w:rsidRPr="00C5054B">
              <w:rPr>
                <w:rFonts w:ascii="Times New Roman" w:hAnsi="Times New Roman" w:cs="Times New Roman"/>
                <w:sz w:val="20"/>
                <w:szCs w:val="20"/>
              </w:rPr>
              <w:t>управление социальной политики Министерства социальной политики Свердловской области по г.Березовскому (по согласованию)</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23.</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Предоставление на льготных условиях объектов муниципальной собственности в аренду организациям, осуществляющим деятельность на рынке социальных услуг                                                                                                                                                                                                                                                                                                                                                                                                                                                                                                                                                                                                                                                                                                                                                                                                                                                                                                                                                                                                                                                                                                                                                                                 </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Количество объектов (помещений), переданных в аренду на льготных условиях частным организациям, осуществляющим деятельность на рынке социальных услуг единиц</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p w:rsidR="00BB354E" w:rsidRPr="00C5054B" w:rsidRDefault="00BB354E" w:rsidP="00F60BEB">
            <w:pPr>
              <w:pStyle w:val="70"/>
              <w:shd w:val="clear" w:color="auto" w:fill="auto"/>
              <w:spacing w:line="240" w:lineRule="auto"/>
              <w:jc w:val="center"/>
              <w:rPr>
                <w:rFonts w:cs="Times New Roman"/>
                <w:sz w:val="20"/>
                <w:szCs w:val="20"/>
              </w:rPr>
            </w:pPr>
          </w:p>
        </w:tc>
        <w:tc>
          <w:tcPr>
            <w:tcW w:w="31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p w:rsidR="00BB354E" w:rsidRPr="00C5054B" w:rsidRDefault="00BB354E" w:rsidP="00F60BEB">
            <w:pPr>
              <w:pStyle w:val="70"/>
              <w:shd w:val="clear" w:color="auto" w:fill="auto"/>
              <w:spacing w:line="240" w:lineRule="auto"/>
              <w:jc w:val="center"/>
              <w:rPr>
                <w:rFonts w:cs="Times New Roman"/>
                <w:sz w:val="20"/>
                <w:szCs w:val="20"/>
              </w:rPr>
            </w:pP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по запросу</w:t>
            </w:r>
          </w:p>
          <w:p w:rsidR="00BB354E" w:rsidRPr="00C5054B" w:rsidRDefault="00BB354E" w:rsidP="00F60BEB">
            <w:pPr>
              <w:pStyle w:val="70"/>
              <w:shd w:val="clear" w:color="auto" w:fill="auto"/>
              <w:spacing w:line="240" w:lineRule="auto"/>
              <w:jc w:val="center"/>
              <w:rPr>
                <w:rFonts w:cs="Times New Roman"/>
                <w:sz w:val="20"/>
                <w:szCs w:val="20"/>
              </w:rPr>
            </w:pPr>
          </w:p>
        </w:tc>
        <w:tc>
          <w:tcPr>
            <w:tcW w:w="579"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Комитет по управлению имуществом Березовского городского округа</w:t>
            </w:r>
          </w:p>
        </w:tc>
      </w:tr>
      <w:tr w:rsidR="00BB354E" w:rsidRPr="00B66346" w:rsidTr="00F60BEB">
        <w:trPr>
          <w:trHeight w:val="20"/>
        </w:trPr>
        <w:tc>
          <w:tcPr>
            <w:tcW w:w="238" w:type="pct"/>
            <w:vMerge w:val="restar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24.</w:t>
            </w:r>
          </w:p>
        </w:tc>
        <w:tc>
          <w:tcPr>
            <w:tcW w:w="1275" w:type="pct"/>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Создание условий для активного долголетия, развития различных форм досуга для пожилых</w:t>
            </w: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Количество мероприятий, единиц</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75</w:t>
            </w:r>
          </w:p>
        </w:tc>
        <w:tc>
          <w:tcPr>
            <w:tcW w:w="31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80</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85</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85</w:t>
            </w:r>
          </w:p>
        </w:tc>
        <w:tc>
          <w:tcPr>
            <w:tcW w:w="579" w:type="pct"/>
            <w:gridSpan w:val="2"/>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 администрации Березовского городского округа,</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lastRenderedPageBreak/>
              <w:t>управление социальной политики Министерства социальной политики Свердловской области по г.Березовскому (по согласованию)</w:t>
            </w:r>
          </w:p>
        </w:tc>
      </w:tr>
      <w:tr w:rsidR="00BB354E" w:rsidRPr="00B66346" w:rsidTr="00F60BEB">
        <w:trPr>
          <w:trHeight w:val="20"/>
        </w:trPr>
        <w:tc>
          <w:tcPr>
            <w:tcW w:w="238" w:type="pct"/>
            <w:vMerge/>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p>
        </w:tc>
        <w:tc>
          <w:tcPr>
            <w:tcW w:w="1275" w:type="pct"/>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Количество участников мероприятий, человек</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5000</w:t>
            </w:r>
          </w:p>
        </w:tc>
        <w:tc>
          <w:tcPr>
            <w:tcW w:w="31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5200</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5400</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5600</w:t>
            </w:r>
          </w:p>
        </w:tc>
        <w:tc>
          <w:tcPr>
            <w:tcW w:w="579" w:type="pct"/>
            <w:gridSpan w:val="2"/>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25.</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услуг дошкольного образования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26.</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На рынке услуг дошкольного образования по состоянию на 01.01.2019 функционировали 33 хозяйствующих субъектов, из них 19 муниципальные ДОУ. По данным Федеральной налоговой службы по основному виду деятельности «Образование дошкольное» зарегистрировано 4 индивидуальных предпринимателя, «Предоставление услуг по дневному уходу за детьми» 9 индивидуальных предпринимателей, 1 юридическое лицо ООО Центр по присмотру и уходу за детьми «Ангелочек». Немуниципальные субъекты предпринимательской деятельности не имеют лицензии на право осуществления образовательной деятельности.</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 (далее - ДОО) - 5781, обеспеченность местами в которых составляет 5606 детей в возрасте от 1,5 до 7 лет, включая 5004 ребенка в возрасте от 3 до 7 лет.  В пяти общеобразовательных организациях функционируют дошкольные отделения. Имеют лицензию на осуществление образовательной деятельности по дополнительным образовательным программам 16 дошкольных образовательных организаций.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81%.</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Тенденции демографического развития Березовского городского округа позволяют утверждать о необходимости дальнейшего развития инфраструктуры дошкольного образования.</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Доля частных хозяйствующих субъектов на рынке услуг дошкольного образования составляет 15%. Состояние конкурентной среды на данном рынке оценивается представителями бизнеса как достаточно напряженное - практически половина опрошенных предпринимателей считает, что они функционируют в условиях высокой и очень высокой конкуренции.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70% опрошенных потребителей услуг дошкольного образования удовлетворены возможностью выбора детских садов на территории БГО. Определяющими факторами выбора частной дошкольной образовательной организации остаются квалификация педагогов, территориальное удобство и стоимость услуг. При выборе чаще принимают во внимание факторы рекомендаций, рейтинги и использование инновационных методик в процессе обучения. Образовательные учреждения, в основном, имеют выгодное месторасположение, такого мнения придерживаются большинство опрошенных респондентов.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Барьерами для развития негосударственных организаций являются требования к условиям реализации программ (помещения, кадры), высокая стоимость аренды помещений. В связи с этим значительная часть организаций не получает лицензию и действует в «теневом» секторе. Конкуренция между муниципальными и частными дошкольными образовательными организациями может иметь место только за ограниченный контингент потребителей услуг, имеющих возможность и готовых нести дополнительные затраты для получения услуг более высокого качества.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К 2022 году в Березовском городском округе прогнозируется рост численности детей в возрасте от 0 до 7 лет до 7498 человек, в том числе 4638 детей в возрасте от 3 до 7 лет. Потребность мест в ДОО составляет 2518 мест для детей в возрасте от 0 до 7 лет, в том числе 2258 детей в возрасте от 0 до 3 лет и 260 детей в возрасте от 3 до 7 лет.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ограниченный охват услугами частных организаций, оказывающих услуги дошкольного образования; высокая стоимость родительской платы в частных организация по присмотру и уходу за детьми, ограничивающая доступ детей к их услугам; неполная насыщенность рынка представленными услугами; на этом фоне выявленная в ходе социологических опросов населения удовлетворенность количеством частных дошкольных образовательных учреждений может быть объяснена как неготовность населения оплачивать услуги данных организаций, стоимость которых как правило выше по сравнению со стоимостью услуг муниципальных организаций.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4.Методы решения: оказание государственной поддержки коммерческим образовательным организациям, реализующим программы дошкольного образования.</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привлечение частных инвестиций с применением инструментария муниципально-частного партнерства; приобретение помещений на первых этажах вновь построенных зданий для реализации программ дошкольного образования; совершенствование программ бюджетного субсидирования деятельности частных дошкольных образовательных учреждений.</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eastAsia="Times New Roman" w:hAnsi="Times New Roman" w:cs="Times New Roman"/>
                <w:color w:val="000000"/>
                <w:sz w:val="20"/>
                <w:szCs w:val="20"/>
              </w:rPr>
              <w:t>Целью мероприятий на рынке дошкольного образования является увеличение доли частных организаций, оказывающих услуги, к 2022 году до уровня 0,03%.</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27.</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услуг дошкольного образования</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1304" w:type="pct"/>
            <w:gridSpan w:val="2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услуг дошкольного образования, единиц</w:t>
            </w:r>
          </w:p>
        </w:tc>
        <w:tc>
          <w:tcPr>
            <w:tcW w:w="32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28.</w:t>
            </w:r>
          </w:p>
        </w:tc>
        <w:tc>
          <w:tcPr>
            <w:tcW w:w="1275" w:type="pct"/>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hAnsi="Times New Roman" w:cs="Times New Roman"/>
                <w:sz w:val="20"/>
                <w:szCs w:val="20"/>
              </w:rPr>
              <w:t>Предоставление на льготных условиях объектов муниципальной собственности</w:t>
            </w:r>
            <w:r w:rsidRPr="00C5054B">
              <w:rPr>
                <w:rFonts w:ascii="Times New Roman" w:eastAsia="Arial Unicode MS" w:hAnsi="Times New Roman" w:cs="Times New Roman"/>
                <w:sz w:val="20"/>
                <w:szCs w:val="20"/>
                <w:lang w:bidi="ru-RU"/>
              </w:rPr>
              <w:t xml:space="preserve"> в аренду</w:t>
            </w:r>
            <w:r w:rsidRPr="00C5054B">
              <w:rPr>
                <w:rFonts w:ascii="Times New Roman" w:hAnsi="Times New Roman" w:cs="Times New Roman"/>
                <w:sz w:val="20"/>
                <w:szCs w:val="20"/>
              </w:rPr>
              <w:t xml:space="preserve"> частным дошкольным образовательным организациям, реализующих программы дошкольного образования </w:t>
            </w:r>
          </w:p>
        </w:tc>
        <w:tc>
          <w:tcPr>
            <w:tcW w:w="316"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spacing w:after="0" w:line="240" w:lineRule="auto"/>
              <w:rPr>
                <w:rFonts w:ascii="Times New Roman" w:eastAsia="Times New Roman" w:hAnsi="Times New Roman" w:cs="Times New Roman"/>
                <w:sz w:val="20"/>
                <w:szCs w:val="20"/>
                <w:lang w:bidi="ru-RU"/>
              </w:rPr>
            </w:pPr>
            <w:r>
              <w:rPr>
                <w:rFonts w:ascii="Times New Roman" w:eastAsia="Times New Roman" w:hAnsi="Times New Roman" w:cs="Times New Roman"/>
                <w:sz w:val="20"/>
                <w:szCs w:val="20"/>
                <w:lang w:bidi="ru-RU"/>
              </w:rPr>
              <w:t>К</w:t>
            </w:r>
            <w:r w:rsidRPr="00C5054B">
              <w:rPr>
                <w:rFonts w:ascii="Times New Roman" w:eastAsia="Times New Roman" w:hAnsi="Times New Roman" w:cs="Times New Roman"/>
                <w:sz w:val="20"/>
                <w:szCs w:val="20"/>
                <w:lang w:bidi="ru-RU"/>
              </w:rPr>
              <w:t>оличество помещений,</w:t>
            </w:r>
          </w:p>
          <w:p w:rsidR="00BB354E" w:rsidRPr="00C5054B" w:rsidRDefault="00BB354E" w:rsidP="00F60BEB">
            <w:pPr>
              <w:spacing w:after="0" w:line="240" w:lineRule="auto"/>
              <w:rPr>
                <w:rFonts w:ascii="Times New Roman" w:eastAsia="Times New Roman" w:hAnsi="Times New Roman" w:cs="Times New Roman"/>
                <w:sz w:val="20"/>
                <w:szCs w:val="20"/>
                <w:lang w:bidi="ru-RU"/>
              </w:rPr>
            </w:pPr>
            <w:r w:rsidRPr="00C5054B">
              <w:rPr>
                <w:rFonts w:ascii="Times New Roman" w:eastAsia="Times New Roman" w:hAnsi="Times New Roman" w:cs="Times New Roman"/>
                <w:sz w:val="20"/>
                <w:szCs w:val="20"/>
                <w:lang w:bidi="ru-RU"/>
              </w:rPr>
              <w:t xml:space="preserve">предоставленных в аренду </w:t>
            </w:r>
            <w:r w:rsidRPr="00C5054B">
              <w:rPr>
                <w:rFonts w:ascii="Times New Roman" w:eastAsia="Times New Roman" w:hAnsi="Times New Roman" w:cs="Times New Roman"/>
                <w:sz w:val="20"/>
                <w:szCs w:val="20"/>
                <w:lang w:bidi="ru-RU"/>
              </w:rPr>
              <w:br/>
              <w:t>на льготных условиях</w:t>
            </w:r>
            <w:r w:rsidRPr="00C5054B">
              <w:rPr>
                <w:rFonts w:ascii="Times New Roman" w:hAnsi="Times New Roman" w:cs="Times New Roman"/>
                <w:sz w:val="20"/>
                <w:szCs w:val="20"/>
              </w:rPr>
              <w:t xml:space="preserve"> частным дошкольным образовательным организациям, реализующим программы дошкольного образования, единиц</w:t>
            </w:r>
          </w:p>
        </w:tc>
        <w:tc>
          <w:tcPr>
            <w:tcW w:w="326" w:type="pct"/>
            <w:gridSpan w:val="16"/>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15" w:type="pct"/>
            <w:gridSpan w:val="12"/>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12"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335" w:type="pct"/>
            <w:gridSpan w:val="12"/>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по запросу</w:t>
            </w:r>
          </w:p>
        </w:tc>
        <w:tc>
          <w:tcPr>
            <w:tcW w:w="579" w:type="pct"/>
            <w:gridSpan w:val="2"/>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Комитет по управлению имуществом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29.</w:t>
            </w:r>
          </w:p>
        </w:tc>
        <w:tc>
          <w:tcPr>
            <w:tcW w:w="1275" w:type="pc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Создание информационных </w:t>
            </w:r>
            <w:r w:rsidRPr="00C5054B">
              <w:rPr>
                <w:rFonts w:ascii="Times New Roman" w:hAnsi="Times New Roman" w:cs="Times New Roman"/>
                <w:sz w:val="20"/>
                <w:szCs w:val="20"/>
              </w:rPr>
              <w:br/>
              <w:t xml:space="preserve">и программно-методических условий для развития частных образовательных организаций, реализующих программы дошкольного образования </w:t>
            </w:r>
          </w:p>
        </w:tc>
        <w:tc>
          <w:tcPr>
            <w:tcW w:w="316"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w:t>
            </w:r>
            <w:r w:rsidRPr="00C5054B">
              <w:rPr>
                <w:rFonts w:ascii="Times New Roman" w:hAnsi="Times New Roman" w:cs="Times New Roman"/>
                <w:sz w:val="20"/>
                <w:szCs w:val="20"/>
              </w:rPr>
              <w:t xml:space="preserve">аличие на </w:t>
            </w:r>
            <w:r w:rsidRPr="00C5054B">
              <w:rPr>
                <w:rFonts w:ascii="Times New Roman" w:eastAsia="Arial Unicode MS" w:hAnsi="Times New Roman" w:cs="Times New Roman"/>
                <w:sz w:val="20"/>
                <w:szCs w:val="20"/>
                <w:lang w:bidi="ru-RU"/>
              </w:rPr>
              <w:t>официальном сайте Березовского городского округа</w:t>
            </w:r>
            <w:r w:rsidRPr="00C5054B">
              <w:rPr>
                <w:rFonts w:ascii="Times New Roman" w:hAnsi="Times New Roman" w:cs="Times New Roman"/>
                <w:sz w:val="20"/>
                <w:szCs w:val="20"/>
              </w:rPr>
              <w:t xml:space="preserve"> </w:t>
            </w:r>
            <w:r w:rsidRPr="00C5054B">
              <w:rPr>
                <w:rFonts w:ascii="Times New Roman" w:eastAsia="Arial Unicode MS" w:hAnsi="Times New Roman" w:cs="Times New Roman"/>
                <w:sz w:val="20"/>
                <w:szCs w:val="20"/>
                <w:lang w:bidi="ru-RU"/>
              </w:rPr>
              <w:t>информационно-методических материалов для сопровождения деятельности</w:t>
            </w:r>
            <w:r w:rsidRPr="00C5054B">
              <w:rPr>
                <w:rFonts w:ascii="Times New Roman" w:hAnsi="Times New Roman" w:cs="Times New Roman"/>
                <w:sz w:val="20"/>
                <w:szCs w:val="20"/>
              </w:rPr>
              <w:t xml:space="preserve"> частных образовательных организаций, реализующих программы дошкольного образования</w:t>
            </w:r>
            <w:r w:rsidRPr="00C5054B">
              <w:rPr>
                <w:rFonts w:ascii="Times New Roman" w:eastAsia="Arial Unicode MS" w:hAnsi="Times New Roman" w:cs="Times New Roman"/>
                <w:sz w:val="20"/>
                <w:szCs w:val="20"/>
                <w:lang w:bidi="ru-RU"/>
              </w:rPr>
              <w:t>, процентов</w:t>
            </w:r>
          </w:p>
        </w:tc>
        <w:tc>
          <w:tcPr>
            <w:tcW w:w="326" w:type="pct"/>
            <w:gridSpan w:val="16"/>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15" w:type="pct"/>
            <w:gridSpan w:val="12"/>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12" w:type="pct"/>
            <w:gridSpan w:val="10"/>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35" w:type="pct"/>
            <w:gridSpan w:val="12"/>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579" w:type="pct"/>
            <w:gridSpan w:val="2"/>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30.</w:t>
            </w:r>
          </w:p>
        </w:tc>
        <w:tc>
          <w:tcPr>
            <w:tcW w:w="1275" w:type="pc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Предоставление услуг по информационно-методическому сопровождению деятельности немуниципальных образовательных организаций, оказывающих услуги по предоставлению дошкольного образования</w:t>
            </w:r>
          </w:p>
        </w:tc>
        <w:tc>
          <w:tcPr>
            <w:tcW w:w="316"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немуниципальных образовательных организаций, оказывающих услуги по предоставлению дошкольного образования, которым была оказана методическая помощь. единиц</w:t>
            </w:r>
          </w:p>
        </w:tc>
        <w:tc>
          <w:tcPr>
            <w:tcW w:w="326" w:type="pct"/>
            <w:gridSpan w:val="16"/>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15" w:type="pct"/>
            <w:gridSpan w:val="12"/>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2" w:type="pct"/>
            <w:gridSpan w:val="10"/>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35" w:type="pct"/>
            <w:gridSpan w:val="12"/>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79" w:type="pct"/>
            <w:gridSpan w:val="2"/>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образования </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31.</w:t>
            </w:r>
          </w:p>
        </w:tc>
        <w:tc>
          <w:tcPr>
            <w:tcW w:w="1275" w:type="pct"/>
            <w:vMerge w:val="restar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eastAsia="Arial Unicode MS" w:hAnsi="Times New Roman" w:cs="Times New Roman"/>
                <w:sz w:val="20"/>
                <w:szCs w:val="20"/>
                <w:lang w:bidi="ru-RU"/>
              </w:rPr>
              <w:t>Мониторинг объектов дошкольного образования, ввод в эксплуатацию которых планируются в 2019-2022 годах</w:t>
            </w:r>
          </w:p>
        </w:tc>
        <w:tc>
          <w:tcPr>
            <w:tcW w:w="316"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eastAsia="Arial Unicode MS" w:hAnsi="Times New Roman" w:cs="Times New Roman"/>
                <w:sz w:val="20"/>
                <w:szCs w:val="20"/>
                <w:lang w:bidi="ru-RU"/>
              </w:rPr>
              <w:t>Ввод новых зданий муниципальных дошкольных образовательных организаций БГО, единиц</w:t>
            </w:r>
          </w:p>
        </w:tc>
        <w:tc>
          <w:tcPr>
            <w:tcW w:w="326"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w:t>
            </w:r>
          </w:p>
        </w:tc>
        <w:tc>
          <w:tcPr>
            <w:tcW w:w="579" w:type="pct"/>
            <w:gridSpan w:val="2"/>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социального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32.</w:t>
            </w:r>
          </w:p>
        </w:tc>
        <w:tc>
          <w:tcPr>
            <w:tcW w:w="1275" w:type="pct"/>
            <w:vMerge/>
          </w:tcPr>
          <w:p w:rsidR="00BB354E" w:rsidRPr="00C5054B" w:rsidRDefault="00BB354E" w:rsidP="00F60BEB">
            <w:pPr>
              <w:spacing w:after="0" w:line="240" w:lineRule="auto"/>
              <w:rPr>
                <w:rFonts w:ascii="Times New Roman" w:eastAsia="Arial Unicode MS" w:hAnsi="Times New Roman" w:cs="Times New Roman"/>
                <w:sz w:val="20"/>
                <w:szCs w:val="20"/>
                <w:lang w:bidi="ru-RU"/>
              </w:rPr>
            </w:pPr>
          </w:p>
        </w:tc>
        <w:tc>
          <w:tcPr>
            <w:tcW w:w="316"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1304" w:type="pct"/>
            <w:gridSpan w:val="22"/>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eastAsia="Arial Unicode MS" w:hAnsi="Times New Roman" w:cs="Times New Roman"/>
                <w:sz w:val="20"/>
                <w:szCs w:val="20"/>
                <w:lang w:bidi="ru-RU"/>
              </w:rPr>
              <w:t>Количество введенных новых мест в муниципальных дошкольных образовательных организациях БГО, единиц</w:t>
            </w:r>
          </w:p>
        </w:tc>
        <w:tc>
          <w:tcPr>
            <w:tcW w:w="326"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402</w:t>
            </w:r>
          </w:p>
        </w:tc>
        <w:tc>
          <w:tcPr>
            <w:tcW w:w="31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135</w:t>
            </w:r>
          </w:p>
        </w:tc>
        <w:tc>
          <w:tcPr>
            <w:tcW w:w="312"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w:t>
            </w:r>
          </w:p>
        </w:tc>
        <w:tc>
          <w:tcPr>
            <w:tcW w:w="335"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w:t>
            </w:r>
          </w:p>
        </w:tc>
        <w:tc>
          <w:tcPr>
            <w:tcW w:w="579" w:type="pct"/>
            <w:gridSpan w:val="2"/>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lastRenderedPageBreak/>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33.</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услуг дополнительного образования детей</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34.</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hd w:val="clear" w:color="auto" w:fill="FFFFFF"/>
              <w:spacing w:after="0" w:line="240" w:lineRule="auto"/>
              <w:ind w:firstLine="330"/>
              <w:contextualSpacing/>
              <w:jc w:val="both"/>
              <w:textAlignment w:val="baseline"/>
              <w:rPr>
                <w:rFonts w:ascii="Times New Roman" w:hAnsi="Times New Roman" w:cs="Times New Roman"/>
                <w:sz w:val="20"/>
                <w:szCs w:val="20"/>
              </w:rPr>
            </w:pPr>
            <w:r w:rsidRPr="00C5054B">
              <w:rPr>
                <w:rFonts w:ascii="Times New Roman" w:hAnsi="Times New Roman" w:cs="Times New Roman"/>
                <w:sz w:val="20"/>
                <w:szCs w:val="20"/>
              </w:rPr>
              <w:t xml:space="preserve">В БГО предлагается широкий спектр дополнительных общеобразовательных программ технической, естественно-научной, художественной, физкультурно-спортивной, как на бесплатной, так и платной основе. 87 процентов детей в возрасте от 5 до 18 лет, проживающих в Березовском городском округе, получают дополнительное образование по дополнительным общеобразовательным программам. </w:t>
            </w:r>
          </w:p>
          <w:p w:rsidR="00BB354E" w:rsidRPr="00C5054B" w:rsidRDefault="00BB354E" w:rsidP="00F60BEB">
            <w:pPr>
              <w:shd w:val="clear" w:color="auto" w:fill="FFFFFF"/>
              <w:spacing w:after="0" w:line="240" w:lineRule="auto"/>
              <w:ind w:firstLine="330"/>
              <w:contextualSpacing/>
              <w:jc w:val="both"/>
              <w:textAlignment w:val="baseline"/>
              <w:rPr>
                <w:rFonts w:ascii="Times New Roman" w:hAnsi="Times New Roman" w:cs="Times New Roman"/>
                <w:sz w:val="20"/>
                <w:szCs w:val="20"/>
              </w:rPr>
            </w:pPr>
            <w:r w:rsidRPr="00C5054B">
              <w:rPr>
                <w:rFonts w:ascii="Times New Roman" w:eastAsia="Times New Roman" w:hAnsi="Times New Roman" w:cs="Times New Roman"/>
                <w:sz w:val="20"/>
                <w:szCs w:val="20"/>
              </w:rPr>
              <w:t xml:space="preserve">На рынке дополнительных услуг создана многопрофильная сеть организаций различных форм собственности, функционируют 31 хозяйствующих субъектов. Дополнительное образование детей и подростков в сфере образования и мероприятия по социализации обучающихся в БГО осуществляют 6 учреждений дополнительного образования, из них 3 детских школ искусств и 1 художественная школа, Детско-юношеская спортивная школа, Центр детского творчества </w:t>
            </w:r>
            <w:r w:rsidRPr="00C5054B">
              <w:rPr>
                <w:rFonts w:ascii="Times New Roman" w:hAnsi="Times New Roman" w:cs="Times New Roman"/>
                <w:sz w:val="20"/>
                <w:szCs w:val="20"/>
              </w:rPr>
              <w:t xml:space="preserve">и 25 субъектов предпринимательской деятельности организаций, зарегистрированных в Едином реестре субъектов малого предпринимательства ФНС по основному виду деятельности. В Березовском городском округе 10 общеобразовательных школ имеют лицензию на осуществление образовательной деятельности по дополнительным образовательным программам.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В муниципальных образовательных организациях реализуется комплекс мер, направленных на выявление и поддержку одаренных детей и молодежи, сложилась инфраструктура, обеспечивающая работу по выявлению и поддержке одарённых детей: создан муниципальный ресурсный центр развития одарённости и поддержки талантливых детей «Одарённые дети», участие в программе «Уральская инженерная школа».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Березовский городской округ выбран в качестве пилотной площадки для апробации модели персонифицированного финансирования дополнительного образования. В проекте принимают участие 37 муниципальных организаций и СМП, оказывающих услуги дополнительного образования. Из немуниципальных организаций в данном проекте участвует ООО Лингвистический центр «Билингв», имеющий лицензию по образовательной деятельности.</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Отмечается тенденция роста численности детей дошкольного возраста от 0 до 7 лет и школьного возраста от 7 до 17 лет включительно в БГО до 2022 года.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9"/>
              <w:jc w:val="both"/>
              <w:rPr>
                <w:rFonts w:ascii="Times New Roman" w:hAnsi="Times New Roman" w:cs="Times New Roman"/>
                <w:sz w:val="20"/>
                <w:szCs w:val="20"/>
                <w:u w:val="single"/>
              </w:rPr>
            </w:pPr>
            <w:r w:rsidRPr="00C5054B">
              <w:rPr>
                <w:rFonts w:ascii="Times New Roman" w:hAnsi="Times New Roman" w:cs="Times New Roman"/>
                <w:sz w:val="20"/>
                <w:szCs w:val="20"/>
              </w:rPr>
              <w:t xml:space="preserve">Доля субъектов предпринимательской деятельности на рынке услуг дополнительного образования детей в общем количестве хозяйствующих субъектов всех форм собственности, оказывающих услуги по дополнительному образованию, по ОКВЭД 85.41. «Образование дополнительное детей и взрослых» составляет 80%. </w:t>
            </w:r>
          </w:p>
          <w:p w:rsidR="00BB354E" w:rsidRPr="00C5054B" w:rsidRDefault="00BB354E" w:rsidP="00F60BEB">
            <w:pPr>
              <w:spacing w:after="0" w:line="240" w:lineRule="auto"/>
              <w:ind w:firstLine="425"/>
              <w:jc w:val="both"/>
              <w:rPr>
                <w:rFonts w:ascii="Times New Roman" w:hAnsi="Times New Roman" w:cs="Times New Roman"/>
                <w:sz w:val="20"/>
                <w:szCs w:val="20"/>
              </w:rPr>
            </w:pPr>
            <w:r w:rsidRPr="00C5054B">
              <w:rPr>
                <w:rFonts w:ascii="Times New Roman" w:hAnsi="Times New Roman" w:cs="Times New Roman"/>
                <w:sz w:val="20"/>
                <w:szCs w:val="20"/>
              </w:rPr>
              <w:t xml:space="preserve">Доля субъектов предпринимательской деятельности на рынке составляет 60,9% от общего количества хозяйствующих субъектов , оказывающих услуги дополнительного образования детей.  Доля частных лицензированных организаций, оказывающих услуги дополнительного образования от общего количества организаций всех форм собственности, составляет 11%. Основная доля коммерческих организаций дополнительного образования расположена в г.Березовском. </w:t>
            </w:r>
          </w:p>
          <w:p w:rsidR="00BB354E" w:rsidRPr="00C5054B" w:rsidRDefault="00BB354E" w:rsidP="00F60BEB">
            <w:pPr>
              <w:spacing w:after="0" w:line="240" w:lineRule="auto"/>
              <w:ind w:firstLine="339"/>
              <w:jc w:val="both"/>
              <w:rPr>
                <w:rFonts w:ascii="Times New Roman" w:hAnsi="Times New Roman" w:cs="Times New Roman"/>
                <w:sz w:val="20"/>
                <w:szCs w:val="20"/>
              </w:rPr>
            </w:pPr>
            <w:r w:rsidRPr="00C5054B">
              <w:rPr>
                <w:rFonts w:ascii="Times New Roman" w:hAnsi="Times New Roman" w:cs="Times New Roman"/>
                <w:sz w:val="20"/>
                <w:szCs w:val="20"/>
              </w:rPr>
              <w:t xml:space="preserve">Состояние конкурентной среды на данном рынке оценивается представителями бизнеса как умеренное, 80% опрошенных предпринимателей работают в условиях высокой и очень высокой конкуренции. </w:t>
            </w:r>
          </w:p>
          <w:p w:rsidR="00BB354E" w:rsidRPr="00C5054B" w:rsidRDefault="00BB354E" w:rsidP="00F60BEB">
            <w:pPr>
              <w:spacing w:after="0" w:line="240" w:lineRule="auto"/>
              <w:ind w:firstLine="339"/>
              <w:jc w:val="both"/>
              <w:rPr>
                <w:rFonts w:ascii="Times New Roman" w:hAnsi="Times New Roman" w:cs="Times New Roman"/>
                <w:sz w:val="20"/>
                <w:szCs w:val="20"/>
              </w:rPr>
            </w:pPr>
            <w:r w:rsidRPr="00C5054B">
              <w:rPr>
                <w:rFonts w:ascii="Times New Roman" w:hAnsi="Times New Roman" w:cs="Times New Roman"/>
                <w:sz w:val="20"/>
                <w:szCs w:val="20"/>
              </w:rPr>
              <w:t xml:space="preserve">Удовлетворение спроса на услуги дополнительного образования детей и молодежи в возрасте 5-18 лет в общей численности детей этого возраста в БГО составляет 75%. Более 90% опрошенных потребителей услуг удовлетворены качеством услуг частных организаций, однако взимаемая за них плата кажется высокой для 60% опрошенных потребителей. Недостаточное наличие на рынке БГО таких организаций констатируют 25% из числа опрошенных населения поселков и 15% из числа опрошенных городского населения. </w:t>
            </w:r>
          </w:p>
          <w:p w:rsidR="00BB354E" w:rsidRPr="00C5054B" w:rsidRDefault="00BB354E" w:rsidP="00F60BEB">
            <w:pPr>
              <w:spacing w:after="0" w:line="240" w:lineRule="auto"/>
              <w:jc w:val="both"/>
              <w:rPr>
                <w:rFonts w:ascii="Times New Roman" w:hAnsi="Times New Roman" w:cs="Times New Roman"/>
                <w:color w:val="000000"/>
                <w:sz w:val="20"/>
                <w:szCs w:val="20"/>
              </w:rPr>
            </w:pPr>
            <w:r w:rsidRPr="00C5054B">
              <w:rPr>
                <w:rFonts w:ascii="Times New Roman" w:hAnsi="Times New Roman" w:cs="Times New Roman"/>
                <w:sz w:val="20"/>
                <w:szCs w:val="20"/>
              </w:rPr>
              <w:t>3.Проблемные вопросы: рост численности детей дошкольного и школьного возраста; частным организациям сложно конкурировать на рынке с государственными и муниципальными организациями дополнительного образования в части стоимости и разнообразия оказываемых услуг, сложный порядок лицензирования образовательной деятельности, излишние требования к организации для получения лицензии; отсутствие специализированных помещений в отдаленных поселках, где отсутствует массовая застройка; высокая стоимость аренды недвижимости, необходимой для размещения организаций дополнительного образования,</w:t>
            </w:r>
            <w:r w:rsidRPr="00C5054B">
              <w:rPr>
                <w:rFonts w:ascii="Times New Roman" w:hAnsi="Times New Roman" w:cs="Times New Roman"/>
                <w:color w:val="000000"/>
                <w:sz w:val="20"/>
                <w:szCs w:val="20"/>
              </w:rPr>
              <w:t xml:space="preserve"> низкий процент населения, информированного о возможностях выбора образовательных программ, соответствующих запросам и уровню подготовки детей.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проведение творческих конкурсов; внедрение системы электронной записи в кружки и секции, мониторинг их загруженности.</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5.Перспективы развития рынка: модернизация организационно-управленческих и финансово-экономических механизмов (включая внедрение нормативного подушевого и персонифицированного финансирования, независимой оценки качества, поддержки негосударственного сектора) и обновление содержания и технологий с особым упором на развитие технического творчества детей; оказание консультативной помощи негосударственному сектору по вопросам лицензирования образовательной деятельности и реализации дополнительных образовательных программ; реализация мероприятий по доступу негосударственных организаций к оказанию услуг за счет бюджетного </w:t>
            </w:r>
            <w:r w:rsidRPr="00C5054B">
              <w:rPr>
                <w:rFonts w:ascii="Times New Roman" w:hAnsi="Times New Roman" w:cs="Times New Roman"/>
                <w:sz w:val="20"/>
                <w:szCs w:val="20"/>
              </w:rPr>
              <w:lastRenderedPageBreak/>
              <w:t>финансирования; повышение платежеспособного спроса населения на услуги частных организаций дополнительного образования детей, в том числе с применением именных сертификатов на получение государственной (муниципальной) услуги; размещение в сети Интернет информации для потребителей о возможностях получения дополнительного образования в частных организациях; предоставление финансирования (в том числе грантов в форме субсидий) по итогам конкурсов, в которых принимают участие частные организации дополнительного образования; формирование новых финансово-управленческих моделей, основанных на государственно-частном (муниципально-частном) партнерстве.</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Целью мероприятий планируемых мероприятий является сохранение доли субъектов предпринимательской деятельности, оказывающих услуги в сфере дополнительного образования.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35.</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услуг дополнительного образования детей</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6</w:t>
            </w:r>
          </w:p>
        </w:tc>
        <w:tc>
          <w:tcPr>
            <w:tcW w:w="1152" w:type="pct"/>
            <w:gridSpan w:val="13"/>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услуг дополнительного образования детей, единиц</w:t>
            </w:r>
          </w:p>
        </w:tc>
        <w:tc>
          <w:tcPr>
            <w:tcW w:w="337"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403" w:type="pct"/>
            <w:gridSpan w:val="2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55"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92" w:type="pct"/>
            <w:gridSpan w:val="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79"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36</w:t>
            </w:r>
          </w:p>
        </w:tc>
        <w:tc>
          <w:tcPr>
            <w:tcW w:w="1327" w:type="pct"/>
            <w:gridSpan w:val="2"/>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eastAsia="Arial Unicode MS" w:hAnsi="Times New Roman" w:cs="Times New Roman"/>
                <w:sz w:val="20"/>
                <w:szCs w:val="20"/>
                <w:lang w:bidi="ru-RU"/>
              </w:rPr>
              <w:t>Информирование организаций всех форм собственности о функционировании общедоступного навигатора по дополнительным общеобразовательным программам информации для потребителей о возможностях получения дополнительного образования</w:t>
            </w:r>
          </w:p>
        </w:tc>
        <w:tc>
          <w:tcPr>
            <w:tcW w:w="317"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1152" w:type="pct"/>
            <w:gridSpan w:val="13"/>
          </w:tcPr>
          <w:p w:rsidR="00BB354E" w:rsidRPr="00C5054B" w:rsidRDefault="00BB354E" w:rsidP="00F60BEB">
            <w:pPr>
              <w:spacing w:after="0" w:line="240" w:lineRule="auto"/>
              <w:rPr>
                <w:rFonts w:ascii="Times New Roman" w:hAnsi="Times New Roman" w:cs="Times New Roman"/>
                <w:sz w:val="20"/>
                <w:szCs w:val="20"/>
              </w:rPr>
            </w:pPr>
            <w:r>
              <w:rPr>
                <w:rFonts w:ascii="Times New Roman" w:hAnsi="Times New Roman" w:cs="Times New Roman"/>
                <w:sz w:val="20"/>
                <w:szCs w:val="20"/>
              </w:rPr>
              <w:t>Р</w:t>
            </w:r>
            <w:r w:rsidRPr="00C5054B">
              <w:rPr>
                <w:rFonts w:ascii="Times New Roman" w:hAnsi="Times New Roman" w:cs="Times New Roman"/>
                <w:sz w:val="20"/>
                <w:szCs w:val="20"/>
              </w:rPr>
              <w:t>азмещение на сайтах управления образования, управления культуры и спорта о функционировании</w:t>
            </w:r>
            <w:r w:rsidRPr="00C5054B">
              <w:rPr>
                <w:rFonts w:ascii="Times New Roman" w:eastAsia="Arial Unicode MS" w:hAnsi="Times New Roman" w:cs="Times New Roman"/>
                <w:sz w:val="20"/>
                <w:szCs w:val="20"/>
                <w:lang w:bidi="ru-RU"/>
              </w:rPr>
              <w:t xml:space="preserve"> общедоступного навигатора по дополнительным общеобразовательным программам, процентов</w:t>
            </w: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292"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579" w:type="pct"/>
            <w:gridSpan w:val="2"/>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образования </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культуры и спорта </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37.</w:t>
            </w:r>
          </w:p>
          <w:p w:rsidR="00BB354E" w:rsidRPr="00C5054B" w:rsidRDefault="00BB354E" w:rsidP="00F60BEB">
            <w:pPr>
              <w:jc w:val="center"/>
              <w:rPr>
                <w:rFonts w:ascii="Times New Roman" w:hAnsi="Times New Roman" w:cs="Times New Roman"/>
                <w:sz w:val="20"/>
                <w:szCs w:val="20"/>
              </w:rPr>
            </w:pPr>
          </w:p>
        </w:tc>
        <w:tc>
          <w:tcPr>
            <w:tcW w:w="1327"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Обеспечение возможности выбора программ дополнительного образования детей за счет средств бюджета в образовательных организациях любой формы собственности</w:t>
            </w:r>
          </w:p>
        </w:tc>
        <w:tc>
          <w:tcPr>
            <w:tcW w:w="317"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1152"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Внедрение и распространение системы персонифицированного финансирования дополнительного образования детей</w:t>
            </w: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90</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292"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579" w:type="pct"/>
            <w:gridSpan w:val="2"/>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образования </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38.</w:t>
            </w:r>
          </w:p>
        </w:tc>
        <w:tc>
          <w:tcPr>
            <w:tcW w:w="1327" w:type="pct"/>
            <w:gridSpan w:val="2"/>
            <w:vMerge w:val="restar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Создание условий для приобретения в процессе освоения основных общеобразовательных программ, необходимых для осознанного выбора профессии и получения профессионального образования</w:t>
            </w:r>
          </w:p>
        </w:tc>
        <w:tc>
          <w:tcPr>
            <w:tcW w:w="317"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1152"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детей в возрасте от 5 до 18 лет, охваченных дополнительным образованием, процентов</w:t>
            </w: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74</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75</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76</w:t>
            </w:r>
          </w:p>
        </w:tc>
        <w:tc>
          <w:tcPr>
            <w:tcW w:w="292"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77</w:t>
            </w:r>
          </w:p>
        </w:tc>
        <w:tc>
          <w:tcPr>
            <w:tcW w:w="579" w:type="pct"/>
            <w:gridSpan w:val="2"/>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образования</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39.</w:t>
            </w:r>
          </w:p>
        </w:tc>
        <w:tc>
          <w:tcPr>
            <w:tcW w:w="1327" w:type="pct"/>
            <w:gridSpan w:val="2"/>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317" w:type="pct"/>
            <w:gridSpan w:val="10"/>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1152"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 процентов</w:t>
            </w: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292"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w:t>
            </w:r>
          </w:p>
        </w:tc>
        <w:tc>
          <w:tcPr>
            <w:tcW w:w="579" w:type="pct"/>
            <w:gridSpan w:val="2"/>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Управление образования </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Березовского городского округа</w:t>
            </w:r>
          </w:p>
        </w:tc>
      </w:tr>
      <w:tr w:rsidR="00BB354E" w:rsidRPr="00B66346" w:rsidTr="00F60BEB">
        <w:trPr>
          <w:trHeight w:val="27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40.</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реализации сельскохозяйственной продукции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41.</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Рынок представлен достаточным количеством независимых продавцов. По данным Федеральной налоговой службы в Едином реестре МСП по основному ОКВЭД 01 «Растениеводство и животноводство и предоставление соответствующих услуг в этих областях» профессиональную деятельность на рынке производства и реализации сельскохозяйственной продукции осуществляют 27 субъектов предпринимательской деятельности, из них 13 юридических лиц, 14 ИП (растениеводство 17 субъектов; </w:t>
            </w:r>
            <w:r w:rsidRPr="00C5054B">
              <w:rPr>
                <w:rFonts w:ascii="Times New Roman" w:hAnsi="Times New Roman" w:cs="Times New Roman"/>
                <w:sz w:val="20"/>
                <w:szCs w:val="20"/>
              </w:rPr>
              <w:lastRenderedPageBreak/>
              <w:t>животноводство 8, вспомогательная деятельность в отрасли 2 ИП); ОКВЭД 46.2 «Торговля оптовая с/х сырьем и живыми животными»  -  9 субъектов предпринимательской деятельности; ОКВЭД 46.3 «Торговля оптовая пищевыми продуктами, напитками и табачными изделиями» - 21 хозяйствующих субъектов.</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Однако объем произведенной продукции недостаточен для обеспечения потребностей населения Березовского городского округа. По данным Управления Федеральной службы </w:t>
            </w:r>
            <w:r>
              <w:rPr>
                <w:rFonts w:ascii="Times New Roman" w:hAnsi="Times New Roman" w:cs="Times New Roman"/>
                <w:sz w:val="20"/>
                <w:szCs w:val="20"/>
              </w:rPr>
              <w:t xml:space="preserve"> </w:t>
            </w:r>
            <w:r w:rsidRPr="00C5054B">
              <w:rPr>
                <w:rFonts w:ascii="Times New Roman" w:hAnsi="Times New Roman" w:cs="Times New Roman"/>
                <w:sz w:val="20"/>
                <w:szCs w:val="20"/>
              </w:rPr>
              <w:t>государственной</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 статистики </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по </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Свердловской </w:t>
            </w:r>
            <w:r>
              <w:rPr>
                <w:rFonts w:ascii="Times New Roman" w:hAnsi="Times New Roman" w:cs="Times New Roman"/>
                <w:sz w:val="20"/>
                <w:szCs w:val="20"/>
              </w:rPr>
              <w:t xml:space="preserve"> </w:t>
            </w:r>
            <w:r w:rsidRPr="00C5054B">
              <w:rPr>
                <w:rFonts w:ascii="Times New Roman" w:hAnsi="Times New Roman" w:cs="Times New Roman"/>
                <w:sz w:val="20"/>
                <w:szCs w:val="20"/>
              </w:rPr>
              <w:t>области</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 продукция </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сельского хозяйства хозяйств всех категорий в фактических действующих ценах составила 565,9 млн. рублей (в том числе хозяйства населения – 554,1 млн. рублей). Продукция растениеводства хозяйств всех категорий в фактически действующих ценах составила 467,3 млн. рублей (в том числе хозяйства населения – 458,9 млн. рублей). Продукция животноводства хозяйств всех категорий – 98,7 млн. рублей (в том числе хозяйства населения – 95,2 млн. рублей).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Посевные площади сельскохозяйственных культур хозяйств всех категорий составляют 1942,4 га (в том числе под картофель - 564,1 га, овощи – 128,3 га, кормовые культуры – 1250 га), площадь хозяйств населения – 642,4 га (в том числе под картофель – 544 га, овощи – 98,3 га), площадь крестьянских (фермерских) хозяйств и индивидуальных предпринимателей – 736 га (в том числе под картофель – 20 га, овощи – 30 га, кормовые культуры – 686 га).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Поголовье скота и птицы в хозяйствах всех категорий: крупный рогатый скот – 251 голова, коровы – 159 голов, свиньи – 469 голов, овцы и козы – 335 голов (из них населения – 335), птица – 5789 (из них населения - 5789) голов, лошади – 62 головы, кролики 666 голов (из них населения - 666), пчелосемьи 1233 единицы (из них населения - 666).</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Производство </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продукции </w:t>
            </w:r>
            <w:r>
              <w:rPr>
                <w:rFonts w:ascii="Times New Roman" w:hAnsi="Times New Roman" w:cs="Times New Roman"/>
                <w:sz w:val="20"/>
                <w:szCs w:val="20"/>
              </w:rPr>
              <w:t xml:space="preserve"> </w:t>
            </w:r>
            <w:r w:rsidRPr="00C5054B">
              <w:rPr>
                <w:rFonts w:ascii="Times New Roman" w:hAnsi="Times New Roman" w:cs="Times New Roman"/>
                <w:sz w:val="20"/>
                <w:szCs w:val="20"/>
              </w:rPr>
              <w:t>животноводства</w:t>
            </w:r>
            <w:r>
              <w:rPr>
                <w:rFonts w:ascii="Times New Roman" w:hAnsi="Times New Roman" w:cs="Times New Roman"/>
                <w:sz w:val="20"/>
                <w:szCs w:val="20"/>
              </w:rPr>
              <w:t xml:space="preserve"> </w:t>
            </w:r>
            <w:r w:rsidRPr="00C5054B">
              <w:rPr>
                <w:rFonts w:ascii="Times New Roman" w:hAnsi="Times New Roman" w:cs="Times New Roman"/>
                <w:sz w:val="20"/>
                <w:szCs w:val="20"/>
              </w:rPr>
              <w:t xml:space="preserve"> в хозяйствах всех категорий скот и птица на убой (в живом весе) 390 тонн, молоко – 821 тонна, хозяйства населения яйцо – 706 тыс. штук, мед – 10 тонн.</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Тем не менее, сельхозпроизводителям ежегодно оказывается финансовая поддержка в виде субсидий бюджета БГО в рамках исполнения мероприятия «Создание условий для расширения рынка сельскохозяйственной продукции» подпрограммы «Устойчивое развитие сельских территорий» муниципальной программы «Развитие и обеспечение эффективности деятельности администрации Березовского городского округа до 2020 года». Субсидии предоставляются на возмещение части затрат сельскохозяйственным производителям на приобретение строительных материалов для строительства и ремонта животноводческих помещений, семеноводческого материала сельскохозяйственных культур, удобрений, средств защиты растений,  горюче-смазочных материалов. В 2018 году выделены средства в размере 108,58 тыс. руб. сельхозпроизводителям на конкурсной основе. 30,9 тыс. рублей выделено ИП Алыев Т.Р., Л(П)Х 77,68 тыс. рублей.</w:t>
            </w:r>
          </w:p>
          <w:p w:rsidR="00BB354E" w:rsidRPr="00C5054B" w:rsidRDefault="00BB354E" w:rsidP="00F60BEB">
            <w:pPr>
              <w:spacing w:after="0" w:line="240" w:lineRule="auto"/>
              <w:ind w:firstLine="304"/>
              <w:contextualSpacing/>
              <w:jc w:val="both"/>
              <w:rPr>
                <w:rFonts w:ascii="Times New Roman" w:hAnsi="Times New Roman" w:cs="Times New Roman"/>
                <w:color w:val="000000"/>
                <w:sz w:val="20"/>
                <w:szCs w:val="20"/>
              </w:rPr>
            </w:pPr>
            <w:r w:rsidRPr="00C5054B">
              <w:rPr>
                <w:rFonts w:ascii="Times New Roman" w:eastAsia="Times New Roman" w:hAnsi="Times New Roman" w:cs="Times New Roman"/>
                <w:sz w:val="20"/>
                <w:szCs w:val="20"/>
              </w:rPr>
              <w:t xml:space="preserve">Пятый год проводится сбор заявок от населения и предоставление земельных участков под посадку картофеля. Данная инициатива находит широкий отклик у горожан: в 2019 году предоставлено 283 участка (всего с 2015 года – более 2 тысяч участков). </w:t>
            </w:r>
            <w:r w:rsidRPr="00C5054B">
              <w:rPr>
                <w:rFonts w:ascii="Times New Roman" w:hAnsi="Times New Roman" w:cs="Times New Roman"/>
                <w:color w:val="000000"/>
                <w:sz w:val="20"/>
                <w:szCs w:val="20"/>
              </w:rPr>
              <w:t xml:space="preserve">Оказано содействие населению в приобретении семенного посадочного материала.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На рынке реализации сельскохозяйственной продукции отсутствует эффект масштаба, при котором снижаются издержки производства, повышается конкурентоспособность. На этом рынке отсутствуют административные входные барьеры. Продукция сельхозпроизводителей практически однородна и стандартизирована, поэтому производитель ограничен в рекламировании своего товара, ему трудно выделить качества, присущие только его продукции. Цены на продукцию устанавливаются на среднем уровне.</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Ежегодно на территории г.Березовского проводятся сельскохозяйственные ярмарки, ярмарки выходного дня. Достаточно высокий спрос на продукцию, значительно превышающий предложение местных сельхозпроизводителей, создает предпосылки для развития производства сельхозпродукции. В 2018 году организовано и проведено 17 специализированных ярмарок по продаже в основном продовольственными товарами (в том числе сельхозпродукцией). По результатам опросов более половины опрошенных довольны количеством проведенных ярмарок, ассортиментом продукции, качеством и ценой товаров.</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Более половины опрошенных считаю, что конкуренты на данном рынке отсутствуют. Ключевыми критериями, определяющими выбор продукции сельхозпроизводителей, является качество реализуемой продукции, стоимость. По результатам опросов, среди барьеров, препятствующих ведению предпринимательской деятельности на данном рынке, указываются высокие налоги, нестабильность российского законодательства, сложность в получении доступа к земельным участкам, сложности получения лицензий.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рост конкуренции со стороны производителей из других регионов, особенно на тепличные овощи; зона рискованного земледелия (агрометереологические явления), высокие требования крупных торговых сетей к условиям поставки с/х продукции; 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 низкие темпы обновления основных производственных фондов, отток населения в поселках, трудности с закреплением молодых специалистов вследствие невысоких зарплат и неудовлетворенности социально-бытовых условий, недостаточное развитие фермерских хозяйств, производства их продукции на территории БГО, нехватка основных средств у крестьянских (фермерских) хозяйств, сложность процедуры оформления земель в собственность, недостаточный приток молодых кадров, у которых есть альтернатива более привлекательного и прибыльного трудоустройства.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4.Методы решения: субсидирование строительства или приобретения жилья молодыми семьями и молодыми специалистами, содействие фермерским хозяйствам в юридическом оформлении сельскохозяйственных земель.</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грантовое финансирование начинающих фермеров и семейных животноводческих ферм, предоставление субсидий на поддержку сельхозпроизводителей, наращивание объемов производства продукции малыми формами хозяйствования, совершенствование системы субсидирования и льготного кредитования субъектов предпринимательской деятельности, обеспечение прямого доступа сельхозпроизводителей на розничный рынок, на муниципальном уровне для решения задач в сфере развития рынка реализации сельскохозяйственной продукции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BB354E" w:rsidRPr="00C5054B" w:rsidRDefault="00BB354E" w:rsidP="00F60BEB">
            <w:pPr>
              <w:spacing w:after="0" w:line="240" w:lineRule="auto"/>
              <w:jc w:val="both"/>
              <w:rPr>
                <w:rFonts w:ascii="Times New Roman" w:eastAsia="Arial Unicode MS" w:hAnsi="Times New Roman" w:cs="Times New Roman"/>
                <w:sz w:val="20"/>
                <w:szCs w:val="20"/>
                <w:lang w:bidi="ru-RU"/>
              </w:rPr>
            </w:pPr>
            <w:r w:rsidRPr="00C5054B">
              <w:rPr>
                <w:rFonts w:ascii="Times New Roman" w:hAnsi="Times New Roman" w:cs="Times New Roman"/>
                <w:sz w:val="20"/>
                <w:szCs w:val="20"/>
              </w:rPr>
              <w:t>Целью мероприятий является увеличение доли выручки субъектов предпринимательской деятельности в сфере реализации сельскохозяйственной продукции.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42.</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реализации сельскохозяйственной продукции</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w:t>
            </w:r>
          </w:p>
        </w:tc>
        <w:tc>
          <w:tcPr>
            <w:tcW w:w="1152" w:type="pct"/>
            <w:gridSpan w:val="13"/>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реализации сельскохозяйственной продукции, единиц</w:t>
            </w:r>
          </w:p>
        </w:tc>
        <w:tc>
          <w:tcPr>
            <w:tcW w:w="337"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403" w:type="pct"/>
            <w:gridSpan w:val="2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55"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3" w:type="pct"/>
            <w:gridSpan w:val="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44.</w:t>
            </w:r>
          </w:p>
        </w:tc>
        <w:tc>
          <w:tcPr>
            <w:tcW w:w="1327"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eastAsia="Arial Unicode MS" w:hAnsi="Times New Roman" w:cs="Times New Roman"/>
                <w:sz w:val="20"/>
                <w:szCs w:val="20"/>
                <w:lang w:bidi="ru-RU"/>
              </w:rPr>
              <w:t>Расширение доступности кредитных ресурсов для личных подсобных и крестьянских (фермерских) хозяйств и создаваемых ими сельскохозяйственных потребительских кооперативов</w:t>
            </w:r>
          </w:p>
        </w:tc>
        <w:tc>
          <w:tcPr>
            <w:tcW w:w="317"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w:t>
            </w:r>
          </w:p>
        </w:tc>
        <w:tc>
          <w:tcPr>
            <w:tcW w:w="1152" w:type="pct"/>
            <w:gridSpan w:val="13"/>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hAnsi="Times New Roman" w:cs="Times New Roman"/>
                <w:sz w:val="20"/>
                <w:szCs w:val="20"/>
              </w:rPr>
              <w:t>Проведение информационно-консультационных мероприятий с целью повышения уровня информированности о мерах и формах государственной поддержки индивидуальных предпринимателей и крестьянских (фермерских) хозяйств, единиц</w:t>
            </w: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283" w:type="pct"/>
            <w:gridSpan w:val="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45.</w:t>
            </w:r>
          </w:p>
        </w:tc>
        <w:tc>
          <w:tcPr>
            <w:tcW w:w="1327" w:type="pct"/>
            <w:gridSpan w:val="2"/>
          </w:tcPr>
          <w:p w:rsidR="00BB354E" w:rsidRPr="00C5054B" w:rsidRDefault="00BB354E" w:rsidP="00F60BEB">
            <w:pPr>
              <w:spacing w:after="0" w:line="240" w:lineRule="auto"/>
              <w:contextualSpacing/>
              <w:rPr>
                <w:rFonts w:ascii="Times New Roman" w:eastAsia="Arial Unicode MS" w:hAnsi="Times New Roman" w:cs="Times New Roman"/>
                <w:sz w:val="20"/>
                <w:szCs w:val="20"/>
                <w:lang w:bidi="ru-RU"/>
              </w:rPr>
            </w:pPr>
            <w:r w:rsidRPr="00C5054B">
              <w:rPr>
                <w:rFonts w:ascii="Times New Roman" w:hAnsi="Times New Roman" w:cs="Times New Roman"/>
                <w:sz w:val="20"/>
                <w:szCs w:val="20"/>
              </w:rPr>
              <w:t xml:space="preserve">Создание необходимых условий местным товаропроизводителям для реализации собственной продукции в сезон ее массового производства </w:t>
            </w:r>
          </w:p>
        </w:tc>
        <w:tc>
          <w:tcPr>
            <w:tcW w:w="317"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w:t>
            </w:r>
          </w:p>
        </w:tc>
        <w:tc>
          <w:tcPr>
            <w:tcW w:w="1152"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Организация сезонных сельскохозяйственных ярмарок, единиц</w:t>
            </w:r>
          </w:p>
          <w:p w:rsidR="00BB354E" w:rsidRPr="00C5054B" w:rsidRDefault="00BB354E" w:rsidP="00F60BEB">
            <w:pPr>
              <w:spacing w:after="0" w:line="240" w:lineRule="auto"/>
              <w:rPr>
                <w:rFonts w:ascii="Times New Roman" w:eastAsia="Arial Unicode MS" w:hAnsi="Times New Roman" w:cs="Times New Roman"/>
                <w:sz w:val="20"/>
                <w:szCs w:val="20"/>
                <w:lang w:bidi="ru-RU"/>
              </w:rPr>
            </w:pPr>
          </w:p>
        </w:tc>
        <w:tc>
          <w:tcPr>
            <w:tcW w:w="337"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14</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17</w:t>
            </w:r>
          </w:p>
        </w:tc>
        <w:tc>
          <w:tcPr>
            <w:tcW w:w="35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17</w:t>
            </w:r>
          </w:p>
        </w:tc>
        <w:tc>
          <w:tcPr>
            <w:tcW w:w="283" w:type="pct"/>
            <w:gridSpan w:val="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17</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46.</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жилищного строительства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47.</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Строительство в Березовском городском округе выступает наиболее динамично развивающейся отраслью. В 2018 году введено в эксплуатацию – 66,6 тыс. кв. м жилой площади, в том числе: населением Березовского городского округа (ИЖС) за счет собственных и заемных средств в 2018 году построено 31,9 тыс. кв. м, 329 домов; многоквартирная жилая застройка 34,4 тыс. кв. м. 8 домов 833 квартиры.  Площадь земельных участков, предоставленных для жилищного строительства, ИЖС и комплексного освоения в целях жилищного строительства в расчете на 10 тыс. человек населения составляет 1,59 га. На одного жителя БГО приходится 31,07 кв. м жилой площади, что является высоким показателем среди муниципальных образований Свердловской области.</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Основными застройщиками являются ООО «Арсенал и К», ООО «Активстройсервис», ООО «Брусника Парк».</w:t>
            </w:r>
          </w:p>
          <w:p w:rsidR="00BB354E" w:rsidRPr="00C5054B" w:rsidRDefault="00BB354E" w:rsidP="00F60BEB">
            <w:pPr>
              <w:spacing w:after="0" w:line="240" w:lineRule="auto"/>
              <w:ind w:firstLine="330"/>
              <w:contextualSpacing/>
              <w:jc w:val="both"/>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Березовский городской округ имеет достаточные земельные ресурсы для осуществления жилищного строительства, а также располагает необходимой градостроительной документацией для осуществления территориального развития (Генеральный план, Правила землепользования и застройки, Проекты планировки территорий, сформированные планы комплексного развития территорий, сформированные земельные участки для аренды и продажи).</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pStyle w:val="ConsPlusNormal"/>
              <w:ind w:firstLine="330"/>
              <w:contextualSpacing/>
              <w:jc w:val="both"/>
              <w:rPr>
                <w:rFonts w:ascii="Times New Roman" w:hAnsi="Times New Roman" w:cs="Times New Roman"/>
                <w:sz w:val="20"/>
              </w:rPr>
            </w:pPr>
            <w:r w:rsidRPr="00C5054B">
              <w:rPr>
                <w:rFonts w:ascii="Times New Roman" w:hAnsi="Times New Roman" w:cs="Times New Roman"/>
                <w:sz w:val="20"/>
              </w:rPr>
              <w:t xml:space="preserve">Поддержание высокого уровня показателя доли ввода жилья является постоянный рост населения и повышения обеспеченности жильем жителей. Динамика показателя </w:t>
            </w:r>
            <w:r w:rsidRPr="00C5054B">
              <w:rPr>
                <w:rFonts w:ascii="Times New Roman" w:hAnsi="Times New Roman" w:cs="Times New Roman"/>
                <w:sz w:val="20"/>
              </w:rPr>
              <w:lastRenderedPageBreak/>
              <w:t>ввода жилья (кв. метров за 1 год) в среднем стабильна. Особенностью динамики ввода жилья является присутствие резких колебаний в отличие от динамики индивидуального жилищного строительства, первое из которых напрямую связано с уровнем благосостояния населения, а второе – с финансовым состоянием бизнеса.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В Березовском городском округе сохраняется тенденция роста жилищного фонда, связанная с высокими темпами строительства. За период 2020-2022 годов общий объем жилищного фонда увеличится и составит в 2022 году 2709,4 тыс. кв. метров. Ежегодный рост жилищного фонда прогнозируется в наиболее крупном сегменте жилищного строительства (строительство за счет инвесторов), а также за счет средств, действующих в Свердловской области федеральных и региональных целевых программ («Жилище», «Реализация основных направлений государственной политики в строительном комплексе Свердловской области до 2024 года»).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В среднесрочной перспективе предполагается наращивание объемов жилищного строительства, в том числе малоэтажного, и повышение его доступности для семей с различным уровнем доходов, стимулирование спроса на жилье путем совершенствования методов государственной поддержки населения и улучшении жилищных условий. В 2022 году прогнозируется объем введенного в эксплуатацию жилья на уровне 105 тыс. кв. метров общей площади, в том числе индивидуального жилья – 31,5 тыс. кв. метров.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низкая доступность кредитных ресурсов как для строительных организаций, так и для граждан, недостаточный уровень подготовленных для комплексной жилой застройки земельных участков, имеющих инфраструктурное обеспечение, отсутствие земельных участков, обеспеченных инженерной инфраструктурой, и обременительные для застройщика условия присоединения к системам инженерной инфраструктуры, снижение спроса в условиях бюджетных ограничений застройщиков и покупателей жилья, отсутствие механизмов комплексного освоения территорий.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содействие комплексному освоению территории БГО и развитию застроенных территорий в целях жилищного строительства на основе утвержденной градостроительной документации, стимулирование платежеспособного спроса на жилье для населения, в том числе с помощью ипотечного жилищного кредитования.</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упрощение процедуры оформления необходимой для застройщиков документации, уменьшение совокупного времени прохождения всех процедур, расширение функционала информационных систем с целью осуществления всех процедур в строительстве в электронном виде, обеспечение прозрачности взаимодействия хозяйствующих субъектов, органов местного самоуправления, недопущение нарушения прав предпринимателей в сфере строительства.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Целью мероприятий является увеличение доли выручки организаций частной формы собственности в сфере жилищного строительства.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48.</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жилищного строительства</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w:t>
            </w:r>
          </w:p>
        </w:tc>
        <w:tc>
          <w:tcPr>
            <w:tcW w:w="1157" w:type="pct"/>
            <w:gridSpan w:val="14"/>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жилищного строительства, единиц</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403" w:type="pct"/>
            <w:gridSpan w:val="2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52"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6" w:type="pct"/>
            <w:gridSpan w:val="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49.</w:t>
            </w:r>
          </w:p>
        </w:tc>
        <w:tc>
          <w:tcPr>
            <w:tcW w:w="1327" w:type="pct"/>
            <w:gridSpan w:val="2"/>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Увеличение объемов ввода жилья</w:t>
            </w:r>
          </w:p>
        </w:tc>
        <w:tc>
          <w:tcPr>
            <w:tcW w:w="317"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w:t>
            </w:r>
          </w:p>
        </w:tc>
        <w:tc>
          <w:tcPr>
            <w:tcW w:w="1157" w:type="pct"/>
            <w:gridSpan w:val="1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ввод жилья, тыс. кв. метров</w:t>
            </w: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67</w:t>
            </w:r>
          </w:p>
        </w:tc>
        <w:tc>
          <w:tcPr>
            <w:tcW w:w="403"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90</w:t>
            </w:r>
          </w:p>
        </w:tc>
        <w:tc>
          <w:tcPr>
            <w:tcW w:w="352"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95</w:t>
            </w:r>
          </w:p>
        </w:tc>
        <w:tc>
          <w:tcPr>
            <w:tcW w:w="286"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105</w:t>
            </w:r>
          </w:p>
        </w:tc>
        <w:tc>
          <w:tcPr>
            <w:tcW w:w="588" w:type="pct"/>
            <w:gridSpan w:val="3"/>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архитектуры и градостроительства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50.</w:t>
            </w:r>
          </w:p>
        </w:tc>
        <w:tc>
          <w:tcPr>
            <w:tcW w:w="1327" w:type="pct"/>
            <w:gridSpan w:val="2"/>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317"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w:t>
            </w:r>
          </w:p>
        </w:tc>
        <w:tc>
          <w:tcPr>
            <w:tcW w:w="1157" w:type="pct"/>
            <w:gridSpan w:val="1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обеспеченность жильем на 1 жителя, кв. метров</w:t>
            </w:r>
          </w:p>
        </w:tc>
        <w:tc>
          <w:tcPr>
            <w:tcW w:w="332" w:type="pct"/>
            <w:gridSpan w:val="13"/>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31,5</w:t>
            </w:r>
          </w:p>
        </w:tc>
        <w:tc>
          <w:tcPr>
            <w:tcW w:w="403" w:type="pct"/>
            <w:gridSpan w:val="22"/>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32,3</w:t>
            </w:r>
          </w:p>
        </w:tc>
        <w:tc>
          <w:tcPr>
            <w:tcW w:w="352" w:type="pct"/>
            <w:gridSpan w:val="16"/>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32,8</w:t>
            </w:r>
          </w:p>
        </w:tc>
        <w:tc>
          <w:tcPr>
            <w:tcW w:w="286" w:type="pct"/>
            <w:gridSpan w:val="5"/>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32,8</w:t>
            </w:r>
          </w:p>
        </w:tc>
        <w:tc>
          <w:tcPr>
            <w:tcW w:w="588" w:type="pct"/>
            <w:gridSpan w:val="3"/>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51.</w:t>
            </w:r>
          </w:p>
        </w:tc>
        <w:tc>
          <w:tcPr>
            <w:tcW w:w="4762" w:type="pct"/>
            <w:gridSpan w:val="85"/>
          </w:tcPr>
          <w:p w:rsidR="00BB354E" w:rsidRPr="00C5054B" w:rsidRDefault="00BB354E" w:rsidP="00F60BEB">
            <w:pPr>
              <w:tabs>
                <w:tab w:val="left" w:pos="319"/>
              </w:tabs>
              <w:autoSpaceDE w:val="0"/>
              <w:autoSpaceDN w:val="0"/>
              <w:adjustRightInd w:val="0"/>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 xml:space="preserve">Рынок </w:t>
            </w:r>
            <w:r w:rsidRPr="00C5054B">
              <w:rPr>
                <w:rFonts w:ascii="Times New Roman" w:hAnsi="Times New Roman" w:cs="Times New Roman"/>
                <w:bCs/>
                <w:sz w:val="20"/>
                <w:szCs w:val="20"/>
              </w:rPr>
              <w:t xml:space="preserve">дорожной </w:t>
            </w:r>
            <w:r w:rsidRPr="00C5054B">
              <w:rPr>
                <w:rFonts w:ascii="Times New Roman" w:hAnsi="Times New Roman" w:cs="Times New Roman"/>
                <w:sz w:val="20"/>
                <w:szCs w:val="20"/>
              </w:rPr>
              <w:t>деятельности</w:t>
            </w:r>
            <w:r w:rsidRPr="00C5054B">
              <w:rPr>
                <w:rFonts w:ascii="Times New Roman" w:hAnsi="Times New Roman" w:cs="Times New Roman"/>
                <w:bCs/>
                <w:sz w:val="20"/>
                <w:szCs w:val="20"/>
              </w:rPr>
              <w:t xml:space="preserve"> </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52.</w:t>
            </w:r>
          </w:p>
        </w:tc>
        <w:tc>
          <w:tcPr>
            <w:tcW w:w="4762" w:type="pct"/>
            <w:gridSpan w:val="85"/>
          </w:tcPr>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hd w:val="clear" w:color="auto" w:fill="FFFFFF"/>
              <w:spacing w:after="0" w:line="240" w:lineRule="auto"/>
              <w:ind w:firstLine="188"/>
              <w:contextualSpacing/>
              <w:jc w:val="both"/>
              <w:rPr>
                <w:rFonts w:ascii="Times New Roman" w:eastAsia="Times New Roman" w:hAnsi="Times New Roman" w:cs="Times New Roman"/>
                <w:sz w:val="20"/>
                <w:szCs w:val="20"/>
              </w:rPr>
            </w:pPr>
            <w:r w:rsidRPr="00C5054B">
              <w:rPr>
                <w:rFonts w:ascii="Times New Roman" w:hAnsi="Times New Roman" w:cs="Times New Roman"/>
                <w:spacing w:val="2"/>
                <w:sz w:val="20"/>
                <w:szCs w:val="20"/>
              </w:rPr>
              <w:t>Березовский городской округ расположен в 13 км от центра столицы Свердловской области - города Екатеринбурга. Инфраструктура автомобильного транспорта представлена: автомобильными дорогами общего пользования местного значения – 305,3 км, в том числе с усовершенствованным покрытием – 155,3 км,</w:t>
            </w:r>
            <w:r w:rsidRPr="00C5054B">
              <w:rPr>
                <w:rFonts w:ascii="Times New Roman" w:eastAsia="Times New Roman" w:hAnsi="Times New Roman" w:cs="Times New Roman"/>
                <w:sz w:val="20"/>
                <w:szCs w:val="20"/>
              </w:rPr>
              <w:t xml:space="preserve"> протяженность дорог с твердым покрытием и грунтовых дорог 157,1, из них не отвечающих нормативным требованиям, составляет 151,3 км.</w:t>
            </w:r>
          </w:p>
          <w:p w:rsidR="00BB354E" w:rsidRPr="00C5054B" w:rsidRDefault="00BB354E" w:rsidP="00F60BEB">
            <w:pPr>
              <w:pStyle w:val="formattext"/>
              <w:spacing w:before="0" w:beforeAutospacing="0" w:after="0" w:afterAutospacing="0"/>
              <w:ind w:firstLine="188"/>
              <w:contextualSpacing/>
              <w:jc w:val="both"/>
              <w:textAlignment w:val="baseline"/>
              <w:rPr>
                <w:spacing w:val="2"/>
                <w:sz w:val="20"/>
                <w:szCs w:val="20"/>
              </w:rPr>
            </w:pPr>
            <w:r w:rsidRPr="00C5054B">
              <w:rPr>
                <w:sz w:val="20"/>
                <w:szCs w:val="20"/>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составляет на конец 2018 года 51,3 %.  </w:t>
            </w:r>
            <w:r w:rsidRPr="00C5054B">
              <w:rPr>
                <w:spacing w:val="2"/>
                <w:sz w:val="20"/>
                <w:szCs w:val="20"/>
              </w:rPr>
              <w:t>Ежегодно проводятся текущие (ямочные) ремонтные работы по благоустройству дорог (за 2018 год отремонтированы дороги общего пользования местного значения протяженностью 35,2 тыс. кв. метров), что является недостаточным для обеспечения развития Березовского городского округа. Состояние существующей дорожной сети диктует необходимость проведения массового капитального ремонта, реконструкции и строительства новых дорог и дорожных сооружений, позволит наращивать объемы действующих предприятий, будет способствовать созданию новых производств.</w:t>
            </w:r>
          </w:p>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lastRenderedPageBreak/>
              <w:t>2.Анализ результатов мониторинга товарного рынка.</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Рынок дорожной деятельности высоко конкурентный. Доля присутствия частного бизнеса в отрасли строительства, р</w:t>
            </w:r>
            <w:r>
              <w:rPr>
                <w:rFonts w:ascii="Times New Roman" w:hAnsi="Times New Roman" w:cs="Times New Roman"/>
                <w:sz w:val="20"/>
                <w:szCs w:val="20"/>
              </w:rPr>
              <w:t>еконструкции, ремонтных работ и содержания</w:t>
            </w:r>
            <w:r w:rsidRPr="00C5054B">
              <w:rPr>
                <w:rFonts w:ascii="Times New Roman" w:hAnsi="Times New Roman" w:cs="Times New Roman"/>
                <w:sz w:val="20"/>
                <w:szCs w:val="20"/>
              </w:rPr>
              <w:t xml:space="preserve"> автомобильных дорог составляет 100%. По данным Федеральной налоговой службы в Едином реестре субъектов малого и среднего предпринимательства на территории БГО зарегистрированы по основному виду деятельности ОКВЭД 42.11 «Строительство автомобильных дорог и автомагистралей» 8 субъектов предпринимательской деятельности, из них 2 юридических лица, 6 индивидуальных предпринимателей. По итогам 2018 года по мнению 64% опрошенных представителей бизнеса уровень административной нагрузки на бизнес находится на низком уровне.</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Основными заказчиками работ, связанных с осуществлением дорожной деятельности, являются ОМС. Спрос на рынке является условно постоянным, в этой связи предложение на рынке тоже является условно постоянным. Учитывая ограниченную сферу применения задействованной техники, выполняющие дорожные работы компании не имеют возможности обеспечить ее загрузку и финансирование постоянных затрат при отсутствии спроса на выполнение именно дорожных работ.</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Все виды работ, связанные с дорожной деятельностью в БГО, выполнены по муниципальным контрактам и договорам, заключенным МКУ Благоустройство и ЖКХ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Прогнозируемая доля протяженности автомобильных дорог общего пользования местного значения</w:t>
            </w:r>
            <w:r>
              <w:rPr>
                <w:rFonts w:ascii="Times New Roman" w:hAnsi="Times New Roman" w:cs="Times New Roman"/>
                <w:sz w:val="20"/>
                <w:szCs w:val="20"/>
              </w:rPr>
              <w:t>,</w:t>
            </w:r>
            <w:r w:rsidRPr="00C5054B">
              <w:rPr>
                <w:rFonts w:ascii="Times New Roman" w:hAnsi="Times New Roman" w:cs="Times New Roman"/>
                <w:sz w:val="20"/>
                <w:szCs w:val="20"/>
              </w:rPr>
              <w:t xml:space="preserve"> не отвечающих нормативным требованиям</w:t>
            </w:r>
            <w:r>
              <w:rPr>
                <w:rFonts w:ascii="Times New Roman" w:hAnsi="Times New Roman" w:cs="Times New Roman"/>
                <w:sz w:val="20"/>
                <w:szCs w:val="20"/>
              </w:rPr>
              <w:t>,</w:t>
            </w:r>
            <w:r w:rsidRPr="00C5054B">
              <w:rPr>
                <w:rFonts w:ascii="Times New Roman" w:hAnsi="Times New Roman" w:cs="Times New Roman"/>
                <w:sz w:val="20"/>
                <w:szCs w:val="20"/>
              </w:rPr>
              <w:t xml:space="preserve"> в общей протяженности автомобильных дорог общего пользования местного значения составляет на 2022 год 49,9%.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высокие первоначальные вложения для новых участников при невысокой прибыльности, высокая технологическая сложность работ по дорожному строительству, высокие требования к участникам закупок для муниципальных нужд, что затрудняет участие субъектов малого и среднего предпринимательства.</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расширение применения новых технологий строительства, в том числе основанных на применении новых инновационных материалов в дорожном строительстве, применение конкурентных способов при размещении заказов на выполнение работ в сфере дорожного строительства для обеспечения муниципальных нужд.</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5.Перспективы развития рынка: обеспечение транспортной подвижности населения как внутри территории, так и за ее пределами, улучшение транспортной сети позволит улучшить качество обслуживания населения в сфере здравоохранения, пожарной и общественной безопасности, увеличить - доступность услуг для населения в сфере культуры, спорта и молодежной политики,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усиление транспортных межпоселенческих и межмуниципальных взаимосвязей приводит к росту конкуренции на потребительском рынке муниципального образования и, как следствие, к улучшению качества продукции и сдерживанию роста цен для конечного потребителя. </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Основными целями развития сети автомобильных дорог в Березовском городском округе является:</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1)повышение плотности дорог общего пользования местного значения для обеспечения удовлетворительных хозяйственных связей и создания устойчивой транспортной связи для всех населенных пунктов Березовского городского округа;</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2)создание твердого покрытия проезжих частей всех автомобильных дорог общего пользования Березовского городского округа;</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3)строительство обходов населенных пунктов для выноса транзитного движения с жилых территорий с целью повышения безопасности движения и снижения уровня шума на территории населенных пунктов Березовского городского округа;</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4)выравнивание неравномерности существующей дорожной сети.</w:t>
            </w:r>
          </w:p>
          <w:p w:rsidR="00BB354E" w:rsidRPr="00C5054B" w:rsidRDefault="00BB354E" w:rsidP="00F60BEB">
            <w:pPr>
              <w:spacing w:after="0" w:line="240" w:lineRule="auto"/>
              <w:contextualSpacing/>
              <w:jc w:val="both"/>
              <w:rPr>
                <w:rFonts w:ascii="Times New Roman" w:eastAsia="Times New Roman" w:hAnsi="Times New Roman" w:cs="Times New Roman"/>
                <w:sz w:val="20"/>
                <w:szCs w:val="20"/>
              </w:rPr>
            </w:pPr>
            <w:r w:rsidRPr="00C5054B">
              <w:rPr>
                <w:rFonts w:ascii="Times New Roman" w:hAnsi="Times New Roman" w:cs="Times New Roman"/>
                <w:sz w:val="20"/>
                <w:szCs w:val="20"/>
              </w:rPr>
              <w:t>Целью мероприятий является увеличение доли выручки организаций частной формы собственности в сфере дорожной деятельности.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53.</w:t>
            </w:r>
          </w:p>
        </w:tc>
        <w:tc>
          <w:tcPr>
            <w:tcW w:w="1275" w:type="pct"/>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дорожной деятельности</w:t>
            </w:r>
          </w:p>
        </w:tc>
        <w:tc>
          <w:tcPr>
            <w:tcW w:w="316"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w:t>
            </w:r>
          </w:p>
        </w:tc>
        <w:tc>
          <w:tcPr>
            <w:tcW w:w="1168" w:type="pct"/>
            <w:gridSpan w:val="13"/>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дорожной деятельности, единиц</w:t>
            </w:r>
          </w:p>
        </w:tc>
        <w:tc>
          <w:tcPr>
            <w:tcW w:w="332"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94"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63"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26" w:type="pct"/>
            <w:gridSpan w:val="11"/>
          </w:tcPr>
          <w:p w:rsidR="00BB354E" w:rsidRPr="00C5054B" w:rsidRDefault="00BB354E" w:rsidP="00F60BEB">
            <w:pPr>
              <w:pStyle w:val="70"/>
              <w:shd w:val="clear" w:color="auto" w:fill="auto"/>
              <w:spacing w:line="240" w:lineRule="auto"/>
              <w:ind w:left="31"/>
              <w:jc w:val="center"/>
              <w:rPr>
                <w:rFonts w:cs="Times New Roman"/>
                <w:sz w:val="20"/>
                <w:szCs w:val="20"/>
              </w:rPr>
            </w:pPr>
            <w:r w:rsidRPr="00C5054B">
              <w:rPr>
                <w:rFonts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54.</w:t>
            </w:r>
          </w:p>
        </w:tc>
        <w:tc>
          <w:tcPr>
            <w:tcW w:w="1275" w:type="pct"/>
            <w:vMerge w:val="restar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Реализация мероприятий по развитию улично-дорожной сети БГО</w:t>
            </w: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1168"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Площадь отремонтированных дорог общего пользования местного значения, кв. м</w:t>
            </w:r>
          </w:p>
        </w:tc>
        <w:tc>
          <w:tcPr>
            <w:tcW w:w="332"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30450</w:t>
            </w:r>
          </w:p>
        </w:tc>
        <w:tc>
          <w:tcPr>
            <w:tcW w:w="394"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31000</w:t>
            </w:r>
          </w:p>
        </w:tc>
        <w:tc>
          <w:tcPr>
            <w:tcW w:w="363"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31900</w:t>
            </w:r>
          </w:p>
        </w:tc>
        <w:tc>
          <w:tcPr>
            <w:tcW w:w="326" w:type="pct"/>
            <w:gridSpan w:val="11"/>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32500</w:t>
            </w:r>
          </w:p>
        </w:tc>
        <w:tc>
          <w:tcPr>
            <w:tcW w:w="588" w:type="pct"/>
            <w:gridSpan w:val="3"/>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55.</w:t>
            </w:r>
          </w:p>
        </w:tc>
        <w:tc>
          <w:tcPr>
            <w:tcW w:w="1275" w:type="pct"/>
            <w:vMerge/>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1168"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Строительство и реконструкция автомобильных дорог, км</w:t>
            </w:r>
          </w:p>
        </w:tc>
        <w:tc>
          <w:tcPr>
            <w:tcW w:w="332"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0,4756</w:t>
            </w:r>
          </w:p>
        </w:tc>
        <w:tc>
          <w:tcPr>
            <w:tcW w:w="394"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1,4757</w:t>
            </w:r>
          </w:p>
        </w:tc>
        <w:tc>
          <w:tcPr>
            <w:tcW w:w="363"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0,4556</w:t>
            </w:r>
          </w:p>
        </w:tc>
        <w:tc>
          <w:tcPr>
            <w:tcW w:w="326" w:type="pct"/>
            <w:gridSpan w:val="11"/>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0,4556</w:t>
            </w:r>
          </w:p>
        </w:tc>
        <w:tc>
          <w:tcPr>
            <w:tcW w:w="588" w:type="pct"/>
            <w:gridSpan w:val="3"/>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56.</w:t>
            </w:r>
          </w:p>
        </w:tc>
        <w:tc>
          <w:tcPr>
            <w:tcW w:w="1275" w:type="pct"/>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Развитие </w:t>
            </w:r>
            <w:r>
              <w:rPr>
                <w:rFonts w:ascii="Times New Roman" w:hAnsi="Times New Roman" w:cs="Times New Roman"/>
                <w:sz w:val="20"/>
                <w:szCs w:val="20"/>
              </w:rPr>
              <w:t>улично-дорожной</w:t>
            </w:r>
            <w:r w:rsidRPr="00C5054B">
              <w:rPr>
                <w:rFonts w:ascii="Times New Roman" w:hAnsi="Times New Roman" w:cs="Times New Roman"/>
                <w:sz w:val="20"/>
                <w:szCs w:val="20"/>
              </w:rPr>
              <w:t xml:space="preserve"> сети</w:t>
            </w:r>
          </w:p>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Мониторинг контрактов, заключенных в рамках муниципальных закупок на предмет определения субподрядчиков</w:t>
            </w:r>
          </w:p>
        </w:tc>
        <w:tc>
          <w:tcPr>
            <w:tcW w:w="316" w:type="pct"/>
            <w:gridSpan w:val="10"/>
          </w:tcPr>
          <w:p w:rsidR="00BB354E" w:rsidRPr="00C5054B" w:rsidRDefault="00BB354E" w:rsidP="00F60BEB">
            <w:pPr>
              <w:tabs>
                <w:tab w:val="left" w:pos="319"/>
              </w:tabs>
              <w:autoSpaceDE w:val="0"/>
              <w:autoSpaceDN w:val="0"/>
              <w:adjustRightInd w:val="0"/>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1168" w:type="pct"/>
            <w:gridSpan w:val="1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субподрядчиков, выполняющих дорожные работы, единиц</w:t>
            </w:r>
          </w:p>
        </w:tc>
        <w:tc>
          <w:tcPr>
            <w:tcW w:w="332"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394"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363" w:type="pct"/>
            <w:gridSpan w:val="16"/>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326" w:type="pct"/>
            <w:gridSpan w:val="11"/>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w:t>
            </w:r>
          </w:p>
        </w:tc>
        <w:tc>
          <w:tcPr>
            <w:tcW w:w="588" w:type="pct"/>
            <w:gridSpan w:val="3"/>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57.</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архитектурно-строительного проектирования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58.</w:t>
            </w:r>
          </w:p>
        </w:tc>
        <w:tc>
          <w:tcPr>
            <w:tcW w:w="4762" w:type="pct"/>
            <w:gridSpan w:val="85"/>
          </w:tcPr>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На рынке инженерных изысканий в Едином реестре субъектов малого и среднего предпринимательства Федеральной налоговой службы на территории БГО зарегистрированы по основному виду деятельности 2 юридических лица. Фактически деятельность осуществляют 12 субъектов предпринимательской деятельности, из них 8 юридических лиц и 5 индивидуальных предпринимателей.</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В 2018 году отделом архитектуры и градостроительства выдано 17 разрешений на изыскательские работы, в том числе 13 разрешений (геодезия) на площади 38,66 га, 10 разрешений (геология и геофизика) на площади 569 п. м.</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autoSpaceDE w:val="0"/>
              <w:autoSpaceDN w:val="0"/>
              <w:adjustRightInd w:val="0"/>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Обеспеченность Березовского городского округа градостроительной документацией и нормативной документацией в сфере градостроительства повышается, что говорит о создании условий для устойчивого развития населенных пунктов, подготовлены все основные документы, необходимые для реализации полномочий в сфере градостроительной деятельности и землепользования. С 2018 года проводится актуализация Генерального плана округа с учетом требований действующего законодательства. </w:t>
            </w:r>
          </w:p>
          <w:p w:rsidR="00BB354E" w:rsidRPr="00C5054B" w:rsidRDefault="00BB354E" w:rsidP="00F60BEB">
            <w:pPr>
              <w:autoSpaceDE w:val="0"/>
              <w:autoSpaceDN w:val="0"/>
              <w:adjustRightInd w:val="0"/>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Выгодное географическое положение города, близость к промышленному областному центру с развивающейся транспортной инфраструктурой, наличие свободных земель, многоотраслевая структура экономики, свободные производственные мощности, относительно благополучная экологическая ситуация являются благоприятными факторами для размещения перспективных жилых районов с полноценной структурой социального обслуживания, логистических центров, индустриального парка, высокоэффективных и экологически безвредных промышленных предприятий.</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Вместе с тем на рынке наблюдается тенденция к сокращению затрат на проектирование в общем виде капитальных вложений при создании объектов капитального строительства.</w:t>
            </w:r>
          </w:p>
          <w:p w:rsidR="00BB354E" w:rsidRPr="00C5054B" w:rsidRDefault="00BB354E" w:rsidP="00F60BEB">
            <w:pPr>
              <w:widowControl w:val="0"/>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зданий или сооружений, их интерьера, объектов благоустройства, ландшафтного или садово-паркового искусства.</w:t>
            </w:r>
          </w:p>
          <w:p w:rsidR="00BB354E" w:rsidRPr="00C5054B" w:rsidRDefault="00BB354E" w:rsidP="00F60BEB">
            <w:pPr>
              <w:widowControl w:val="0"/>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ограниченный доступ малых и средних компаний к архитектурно-строительному проектированию крупных проектов, отставание темпов проектирования и строительства объектов социальной сферы от темпов строительства жилья, низкое качество инженерных изысканий и оформления их результатов.</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в целях развития жилищного строительства необходима своевременная подготовка документации по планировке и межеванию территорий, как одно из основных условий для формирования и предоставления земельных участков под объекты жилищно-гражданского строительства, с целью выявления свободных и перспективных земельных участков, необходимо проведение комплексных кадастровых работ, расширение практики применения конкурентных способов при размещении заказов на выполнение проектно-изыскательских работ, снижение себестоимости объектов капитального строительства за счет применения новых технологий в строительстве.</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актуализация генерального плана Березовского городского округа</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eastAsia="Times New Roman" w:hAnsi="Times New Roman" w:cs="Times New Roman"/>
                <w:sz w:val="20"/>
                <w:szCs w:val="20"/>
              </w:rPr>
              <w:t>Реализация мероприятий позволит сохранить долю субъектов предпринимательской деятельности на рынке архитектурно-строительного проектирования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59.</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архитектурно-строительного проектирования</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10</w:t>
            </w:r>
          </w:p>
        </w:tc>
        <w:tc>
          <w:tcPr>
            <w:tcW w:w="1109" w:type="pct"/>
            <w:gridSpan w:val="11"/>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архитектурно-строительного проектирования, единиц</w:t>
            </w:r>
          </w:p>
        </w:tc>
        <w:tc>
          <w:tcPr>
            <w:tcW w:w="338" w:type="pct"/>
            <w:gridSpan w:val="1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94"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56" w:type="pct"/>
            <w:gridSpan w:val="1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3"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60.</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кадастровых и землеустроительных работ</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61.</w:t>
            </w:r>
          </w:p>
        </w:tc>
        <w:tc>
          <w:tcPr>
            <w:tcW w:w="4762" w:type="pct"/>
            <w:gridSpan w:val="85"/>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По данным Реестра кадастровых инженеров на официальном сайте Росреестра зарегистрированы 23 кадастровых инженера Березовского городского округа, имеющих действующий аттестат на осуществление кадастровой и землеустроительной деятельности.</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МКУ «Березовский центр муниципальных услуг» в 2018 году проводит работы по внесению сведений в Единый государственный реестр недвижимости в отношении границ населенных пунктов и территориальных зон. Всего подготовлено описаний месторасположения 11 из 18 границ населенных пунктов, которые внесены в Единый государственный реестр недвижимости. Березовский городской округ насчитывает 315 территориальных зон, которые необходимо внести в Единый государственный реестр недвижимости. В составе МКУ «Центр оказания муниципальных услуг» состоят в штате 3 кадастровых инженера.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 Совместно с КУИ БГО отдел архитектуры и градостроительства администрации БГО в течении года осуществлял работу по выявлению свободных земельных участков и по оценке возможности их формирования. Также проводилась оценка возможности дальнейшего использования ранее сформированных земельных участков с учетом утвержденной градостроительной документации: подготовлено 41 заключение в КУИ о возможности образования (предоставления) новых земельных участков; подготовлено 52 заключения в КУИ о соответствии (несоответствии) земельных участков градостроительной документации; подготовлено 72 информации по запросу КУИ из Правил землепользования и застройки для принятия решения о возможности продления договоров аренды земельных участков, либо предоставления в собственность арендуемых.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Отделом архитектуры и градостроительства согласовано 117 межевых планов, в согласовании 31 отказано; согласовано 1017 градостроительных планов земельных участков, подготовленных МКУ «Березовский центр муниципальных услуг», из них 885 ед. для физических лиц, 132 ед. для юридических лиц.</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По данным Федеральной налоговой службы в Едином реестре субъектов малого и среднего предпринимательства на территории БГО кадастровую деятельность фактически осуществляют 5 субъектов предпринимательской деятельности (2 юридических лица, 4 ИП), из них по основному виду деятельности 3 индивидуальных предпринимателя. Землеустройство фактически осуществляют 10 субъектов предпринимательской деятельности (2 юридических лица, 8 ИП), из них по основному виду деятельности 3 индивидуальных предпринимателя. Деятельность топографо-геодезическая» фактически осуществляют 9 субъектов предпринимательской деятельности (3 юридических лица и 6 ИП), из них по основному виду деятельности 3 хозяйствующих субъекта.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Доля частных организаций на рынке кадастровых и землеустроительных работ 98%. В Березовском городском округе перечень оказываемых кадастровых услуг достаточно широк. Конкуренция на рынке высокая. Доля субъектов предпринимательской деятельности составляет 90%.</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Характерными особенностями рынка являются: наличие неучтенного имущества, находящегося в собственности БГО, применение дистанционных методов зондирования и автоматизации кадастровой оценки, высокая стоимость кадастровых работ, технической инвентаризации. Основными административными и экономическими барьерами входы на рынок являются отсутствие нормативного закрепления обязанности публичных правообладателей регистрировать свои права на объекты недвижимости, высокая стоимость кадастровых работ. В 2019 году должны быть подготовлены описания местоположения территориальных </w:t>
            </w:r>
            <w:r>
              <w:rPr>
                <w:rFonts w:ascii="Times New Roman" w:hAnsi="Times New Roman" w:cs="Times New Roman"/>
                <w:sz w:val="20"/>
                <w:szCs w:val="20"/>
              </w:rPr>
              <w:t>зон</w:t>
            </w:r>
            <w:r w:rsidRPr="00C5054B">
              <w:rPr>
                <w:rFonts w:ascii="Times New Roman" w:hAnsi="Times New Roman" w:cs="Times New Roman"/>
                <w:sz w:val="20"/>
                <w:szCs w:val="20"/>
              </w:rPr>
              <w:t xml:space="preserve"> населенных пунктов в количестве 16 единиц из 18 и 145 единиц из 315 единиц.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Необходимость развития рынка кадастровых и землеустроительных работ обусловлена получением актуальной и достоверной информации об объекте недвижимости (здание, объект капитального или незавершенного строительства, земельный участок), которая позволила бы владельцу поставить его на учет и оформить право собственности согласно требованиям законодательства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высокая стоимость кадастровых работ, низкое качество кадастровых работ, наличие незарегистрированных объектов недвижимости.</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повышение требований к исполнителям работ при заключении гос. (муниц.) контрактов, выявление неоформленных объектов недвижимости в целях обеспечения проведения в отношении них кадастровых работ.</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уточнение кадастровых карт, формирование достоверного реестра недвижимости БГО, применение дистанционных методов зондирования и автоматизации кадастровой оценки, сокращение сроков кадастрового учета и гос. регистрации прав, перевод процедур в электронный вид, стандартизация кадастровой деятельности.</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Целью реализации мероприятий является поддержание доли участия частных организаций в сфере проведения кадастровых и землеустроительных работ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62.</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кадастровых и землеустроительных работ</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11</w:t>
            </w:r>
          </w:p>
        </w:tc>
        <w:tc>
          <w:tcPr>
            <w:tcW w:w="1181" w:type="pct"/>
            <w:gridSpan w:val="15"/>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кадастровых и землеустроительных работ, единиц</w:t>
            </w:r>
          </w:p>
        </w:tc>
        <w:tc>
          <w:tcPr>
            <w:tcW w:w="334"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24"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405" w:type="pct"/>
            <w:gridSpan w:val="2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6" w:type="pct"/>
            <w:gridSpan w:val="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Pr="00C5054B">
              <w:rPr>
                <w:rFonts w:ascii="Times New Roman" w:hAnsi="Times New Roman" w:cs="Times New Roman"/>
                <w:sz w:val="20"/>
                <w:szCs w:val="20"/>
              </w:rPr>
              <w:t xml:space="preserve">тдел инвестиционного развития администрации </w:t>
            </w:r>
            <w:r w:rsidRPr="00C5054B">
              <w:rPr>
                <w:rFonts w:ascii="Times New Roman" w:hAnsi="Times New Roman" w:cs="Times New Roman"/>
                <w:sz w:val="20"/>
                <w:szCs w:val="20"/>
              </w:rPr>
              <w:lastRenderedPageBreak/>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63.</w:t>
            </w:r>
          </w:p>
        </w:tc>
        <w:tc>
          <w:tcPr>
            <w:tcW w:w="1327"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Мониторинг аттестованных кадастровых инженеров, обеспечивающих проведение кадастровых и землеустроительных работ</w:t>
            </w:r>
          </w:p>
        </w:tc>
        <w:tc>
          <w:tcPr>
            <w:tcW w:w="317" w:type="pct"/>
            <w:gridSpan w:val="10"/>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w:t>
            </w:r>
          </w:p>
        </w:tc>
        <w:tc>
          <w:tcPr>
            <w:tcW w:w="1181" w:type="pct"/>
            <w:gridSpan w:val="1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Наличие актуальной информации по результатам мониторинга, единиц </w:t>
            </w:r>
          </w:p>
        </w:tc>
        <w:tc>
          <w:tcPr>
            <w:tcW w:w="334"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24" w:type="pct"/>
            <w:gridSpan w:val="14"/>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405" w:type="pct"/>
            <w:gridSpan w:val="2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286"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88" w:type="pct"/>
            <w:gridSpan w:val="3"/>
          </w:tcPr>
          <w:p w:rsidR="00BB354E" w:rsidRPr="00C5054B" w:rsidRDefault="00BB354E" w:rsidP="00F60BEB">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Pr="00C5054B">
              <w:rPr>
                <w:rFonts w:ascii="Times New Roman" w:hAnsi="Times New Roman" w:cs="Times New Roman"/>
                <w:sz w:val="20"/>
                <w:szCs w:val="20"/>
              </w:rPr>
              <w:t>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64.</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добычи</w:t>
            </w:r>
            <w:r w:rsidRPr="00C5054B">
              <w:rPr>
                <w:rFonts w:ascii="Times New Roman" w:hAnsi="Times New Roman" w:cs="Times New Roman"/>
                <w:bCs/>
                <w:sz w:val="20"/>
                <w:szCs w:val="20"/>
              </w:rPr>
              <w:t xml:space="preserve"> общераспространенных полезных ископаемых на участках недр местного значения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65.</w:t>
            </w:r>
          </w:p>
        </w:tc>
        <w:tc>
          <w:tcPr>
            <w:tcW w:w="4762" w:type="pct"/>
            <w:gridSpan w:val="85"/>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hd w:val="clear" w:color="auto" w:fill="FFFFFF"/>
              <w:spacing w:after="0" w:line="240" w:lineRule="auto"/>
              <w:ind w:firstLine="317"/>
              <w:contextualSpacing/>
              <w:jc w:val="both"/>
              <w:textAlignment w:val="baseline"/>
              <w:rPr>
                <w:rFonts w:ascii="Times New Roman" w:hAnsi="Times New Roman" w:cs="Times New Roman"/>
                <w:sz w:val="20"/>
                <w:szCs w:val="20"/>
              </w:rPr>
            </w:pPr>
            <w:r w:rsidRPr="00C5054B">
              <w:rPr>
                <w:rFonts w:ascii="Times New Roman" w:hAnsi="Times New Roman" w:cs="Times New Roman"/>
                <w:sz w:val="20"/>
                <w:szCs w:val="20"/>
                <w:bdr w:val="none" w:sz="0" w:space="0" w:color="auto" w:frame="1"/>
              </w:rPr>
              <w:t xml:space="preserve">Березовский городской округ располагает достаточными запасами </w:t>
            </w:r>
            <w:r w:rsidRPr="00C5054B">
              <w:rPr>
                <w:rFonts w:ascii="Times New Roman" w:hAnsi="Times New Roman" w:cs="Times New Roman"/>
                <w:sz w:val="20"/>
                <w:szCs w:val="20"/>
              </w:rPr>
              <w:t>общераспространенных полезных ископаемых (далее – ОПИ)</w:t>
            </w:r>
            <w:r w:rsidRPr="00C5054B">
              <w:rPr>
                <w:rFonts w:ascii="Times New Roman" w:hAnsi="Times New Roman" w:cs="Times New Roman"/>
                <w:sz w:val="20"/>
                <w:szCs w:val="20"/>
                <w:bdr w:val="none" w:sz="0" w:space="0" w:color="auto" w:frame="1"/>
              </w:rPr>
              <w:t xml:space="preserve"> (песок, камень, щебень, глина, известняк), имеется 4 крупных торфяных месторождения, одно среднее и 18 мелких месторождений. П</w:t>
            </w:r>
            <w:r w:rsidRPr="00C5054B">
              <w:rPr>
                <w:rFonts w:ascii="Times New Roman" w:hAnsi="Times New Roman" w:cs="Times New Roman"/>
                <w:sz w:val="20"/>
                <w:szCs w:val="20"/>
              </w:rPr>
              <w:t xml:space="preserve">редприятия, осуществляющие данный вид деятельности, смогут поддержать достигнутый уровень производства даже при наращивании объема добычи. </w:t>
            </w:r>
          </w:p>
          <w:p w:rsidR="00BB354E" w:rsidRPr="00C5054B" w:rsidRDefault="00BB354E" w:rsidP="00F60BEB">
            <w:pPr>
              <w:shd w:val="clear" w:color="auto" w:fill="FFFFFF"/>
              <w:spacing w:after="0" w:line="240" w:lineRule="auto"/>
              <w:ind w:firstLine="317"/>
              <w:contextualSpacing/>
              <w:jc w:val="both"/>
              <w:textAlignment w:val="baseline"/>
              <w:rPr>
                <w:rFonts w:ascii="Times New Roman" w:hAnsi="Times New Roman" w:cs="Times New Roman"/>
                <w:sz w:val="20"/>
                <w:szCs w:val="20"/>
              </w:rPr>
            </w:pPr>
            <w:r w:rsidRPr="00C5054B">
              <w:rPr>
                <w:rFonts w:ascii="Times New Roman" w:hAnsi="Times New Roman" w:cs="Times New Roman"/>
                <w:sz w:val="20"/>
                <w:szCs w:val="20"/>
              </w:rPr>
              <w:t>Хозяйственную деятельность осуществляют 14 субъектов предпринимательской деятельности, том числе ГУП СО «Монетный щебеночный завод», из них оформлены лицензии на право пользования недрами в целях геологического изучения, разведки и добычи общераспространенных полезных ископаемых у 7 организаций (добыча щебня (гранит, габбро, амфоболиты, мрамора), геологическое изучение, разведка и добыча торфа).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29"/>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Доля  частных  организаций  составляет  92%.  Оборот  организаций  по  полному  кругу  за  2018  год по данному виду деятельности составил 2403,3 млн. рублей, причем отгружено товаров собственного производства, выполнено работ и оказано услуг собственными силами (без субъектов малого предпринимательства) в объеме 2388,1 млн. рублей или 99% от оборота, темп роста отгруженных товаров к соответствующему периоду составил 120%. </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Негативные отзывы со стороны бизнес-объединений и потребителей о несоблюдении законодательства по защите конкуренции в сфере недропользования не территории БГО отсутствуют. Уровень конкуренции на рынке признан предпринимателями высоким, условия ведения бизнеса в Березовском городском округе считаются опрошенными привлекательными.</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сложный порядок лицензирования деятельности, длительные сроки оформления документов, сложность получения кредитов для получения начального капитала, необходимого для добычи, а также длительные сроки окупаемости капитальных вложений, значительные затраты на охрану окружающей среды в сфере добычи.</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сбалансированное развитие минерально-сырьевой базы для обеспечения текущих и перспективных потребностей отраслей экономики и населения.</w:t>
            </w:r>
          </w:p>
          <w:p w:rsidR="00BB354E" w:rsidRPr="00C5054B" w:rsidRDefault="00BB354E" w:rsidP="00F60BEB">
            <w:pPr>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минимизация экологического ущерба при добыче ОПИ, устойчивое сбалансированное развитие минерально-сырьевой базы для обеспечения текущих и перспективных потребностей отраслей экономики и населения БГО в минерально-сырьевой продукции, обеспечение потребностей отраслей экономики в минеральном сырье за счет расширения сырьевой базы действующих предприятий и создания сырьевой базы для организации новых производств.</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Целью реализации мероприятий является поддержание доли участия частных организаций в сфере добычи общераспространенных полезных ископаемых на уровне 2019 года.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66.</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Обеспечение взаимодействия с субъектами предпринимательской деятельности на рынке</w:t>
            </w:r>
            <w:r w:rsidRPr="00C5054B">
              <w:rPr>
                <w:rFonts w:eastAsia="Calibri" w:cs="Times New Roman"/>
                <w:sz w:val="20"/>
                <w:szCs w:val="20"/>
                <w:lang w:eastAsia="en-US"/>
              </w:rPr>
              <w:t xml:space="preserve"> добычи общераспространенных полезных ископаемых на участках недр местного значения</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12</w:t>
            </w:r>
          </w:p>
        </w:tc>
        <w:tc>
          <w:tcPr>
            <w:tcW w:w="1181" w:type="pct"/>
            <w:gridSpan w:val="15"/>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Количество проведенных совещаний, круглых столов, единиц</w:t>
            </w:r>
          </w:p>
        </w:tc>
        <w:tc>
          <w:tcPr>
            <w:tcW w:w="357"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4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10"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2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ЖКХ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67.</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субъектов предпринимательской деятельности в сфере добычи общераспространенных полезных ископаемых</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12</w:t>
            </w:r>
          </w:p>
        </w:tc>
        <w:tc>
          <w:tcPr>
            <w:tcW w:w="1181" w:type="pct"/>
            <w:gridSpan w:val="15"/>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субъектов предпринимательской деятельности в сфере добычи общераспространенных полезных ископаемых, единиц</w:t>
            </w:r>
          </w:p>
        </w:tc>
        <w:tc>
          <w:tcPr>
            <w:tcW w:w="357"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46" w:type="pct"/>
            <w:gridSpan w:val="16"/>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0"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25"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68.</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теплоснабжения (производство тепловой энергии)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69.</w:t>
            </w:r>
          </w:p>
        </w:tc>
        <w:tc>
          <w:tcPr>
            <w:tcW w:w="4762" w:type="pct"/>
            <w:gridSpan w:val="85"/>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pStyle w:val="Default"/>
              <w:ind w:firstLine="460"/>
              <w:contextualSpacing/>
              <w:jc w:val="both"/>
              <w:rPr>
                <w:color w:val="auto"/>
                <w:sz w:val="20"/>
                <w:szCs w:val="20"/>
              </w:rPr>
            </w:pPr>
            <w:r w:rsidRPr="00C5054B">
              <w:rPr>
                <w:color w:val="auto"/>
                <w:sz w:val="20"/>
                <w:szCs w:val="20"/>
              </w:rPr>
              <w:t xml:space="preserve">Тепловую энергию на нужды отопления, вентиляции и горячего водоснабжения потребителям Березовского городского округа отпускают следующие теплоснабжающие и теплосетевые организации: Березовское МУП «БТС», 9 частных компаний, 1 котельная находится на балансе Министерства обороны России. </w:t>
            </w:r>
          </w:p>
          <w:p w:rsidR="00BB354E" w:rsidRPr="00C5054B" w:rsidRDefault="00BB354E" w:rsidP="00F60BEB">
            <w:pPr>
              <w:spacing w:after="0" w:line="240" w:lineRule="auto"/>
              <w:ind w:firstLine="46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Протяженность тепловых и паровых сетей в двухтрубном исчислении составляет 105,4 км. На территории Березовского городского округа преобладает централизованное теплоснабжение от Ново-Свердловской ТЭЦ и крупных районных котельных. Степень охвата централизованным теплоснабжением жилой капитальной застройки составляет: 63,1% городской застройки (1 133,4 тыс. м2) и 49,6% сельской застройки (268,3 тыс. м2).  Зоны действия индивидуального теплоснабжения в Березовском городском округе сформированы в микрорайонах с коттеджной и усадебной застройкой. Данные здания, как правило, не присоединены к системам централизованного теплоснабжения, и их теплоснабжение осуществляется от индивидуальных газовых котлов, либо используется печное отопление. Также на момент проведения актуализации схемы теплоснабжения Березовского городского округа в 5 многоквартирных домах, имеет место использование крышных газовых котельных. На территории Березовского городского округа ограничения тепловой мощности отсутствуют. </w:t>
            </w:r>
          </w:p>
          <w:p w:rsidR="00BB354E" w:rsidRPr="00C5054B" w:rsidRDefault="00BB354E" w:rsidP="00F60BEB">
            <w:pPr>
              <w:spacing w:after="0" w:line="240" w:lineRule="auto"/>
              <w:ind w:firstLine="460"/>
              <w:contextualSpacing/>
              <w:jc w:val="both"/>
              <w:rPr>
                <w:rFonts w:ascii="Times New Roman" w:hAnsi="Times New Roman" w:cs="Times New Roman"/>
                <w:sz w:val="20"/>
                <w:szCs w:val="20"/>
              </w:rPr>
            </w:pPr>
            <w:r w:rsidRPr="00C5054B">
              <w:rPr>
                <w:rFonts w:ascii="Times New Roman" w:hAnsi="Times New Roman" w:cs="Times New Roman"/>
                <w:sz w:val="20"/>
                <w:szCs w:val="20"/>
              </w:rPr>
              <w:t>Заключено 5 концессионных соглашений в сфере теплоснабжения на условиях муниципально-частного партнерства.</w:t>
            </w:r>
          </w:p>
          <w:p w:rsidR="00BB354E" w:rsidRPr="00C5054B" w:rsidRDefault="00BB354E" w:rsidP="00F60BEB">
            <w:pPr>
              <w:spacing w:after="0" w:line="240" w:lineRule="auto"/>
              <w:ind w:firstLine="460"/>
              <w:contextualSpacing/>
              <w:jc w:val="both"/>
              <w:rPr>
                <w:rFonts w:ascii="Times New Roman" w:hAnsi="Times New Roman" w:cs="Times New Roman"/>
                <w:sz w:val="20"/>
                <w:szCs w:val="20"/>
              </w:rPr>
            </w:pPr>
            <w:r w:rsidRPr="00C5054B">
              <w:rPr>
                <w:rFonts w:ascii="Times New Roman" w:hAnsi="Times New Roman" w:cs="Times New Roman"/>
                <w:sz w:val="20"/>
                <w:szCs w:val="20"/>
              </w:rPr>
              <w:t>Доля уличной сети теплоснабжения нуждающейся в замене 47,2%. Физический износ основных фондов ряда тепловых сетей достигает 100%. Показатели надежности для всех остальных организаций, осуществлявших деятельность в сфере теплоснабжения на территории Березовского городского округа, находится в интервале 0,61-0,73, что соответствует категории - «малонадежные».</w:t>
            </w:r>
          </w:p>
          <w:p w:rsidR="00BB354E" w:rsidRPr="00C5054B" w:rsidRDefault="00BB354E" w:rsidP="00F60BEB">
            <w:pPr>
              <w:shd w:val="clear" w:color="auto" w:fill="FFFFFF"/>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pStyle w:val="Default"/>
              <w:ind w:firstLine="460"/>
              <w:contextualSpacing/>
              <w:jc w:val="both"/>
              <w:rPr>
                <w:color w:val="auto"/>
                <w:sz w:val="20"/>
                <w:szCs w:val="20"/>
              </w:rPr>
            </w:pPr>
            <w:r w:rsidRPr="00C5054B">
              <w:rPr>
                <w:color w:val="auto"/>
                <w:sz w:val="20"/>
                <w:szCs w:val="20"/>
              </w:rPr>
              <w:t xml:space="preserve">Рынок услуг в БГО характеризуется смешанным типом рынка: наличием конкурентных и монопольных сегментов.  Доля частных теплоснабжающих организаций на рынке теплоснабжения составляет 90,9%. Основная особенность рынка – технологический и технический аспекты. Отпуск тепловой энергии 10 населенным пунктам Березовского городского округа обеспечивают 25 источников тепловой энергии, из которых работают на природном газе (20 шт.) и угле (5 шт.). В 8 населенных пунктах БГО не организовано централизованное теплоснабжение, ввиду нецелесообразности прокладки сетей, связанное с массовым преобладанием печного отопления, а также с отсутствием зданий и сооружений, которым технически необходимо наличие тепловых сетей. </w:t>
            </w:r>
          </w:p>
          <w:p w:rsidR="00BB354E" w:rsidRPr="00C5054B" w:rsidRDefault="00BB354E" w:rsidP="00F60BEB">
            <w:pPr>
              <w:spacing w:after="0" w:line="240" w:lineRule="auto"/>
              <w:ind w:firstLine="459"/>
              <w:contextualSpacing/>
              <w:jc w:val="both"/>
              <w:rPr>
                <w:rFonts w:ascii="Times New Roman" w:hAnsi="Times New Roman" w:cs="Times New Roman"/>
                <w:sz w:val="20"/>
                <w:szCs w:val="20"/>
              </w:rPr>
            </w:pPr>
            <w:r w:rsidRPr="00C5054B">
              <w:rPr>
                <w:rFonts w:ascii="Times New Roman" w:hAnsi="Times New Roman" w:cs="Times New Roman"/>
                <w:sz w:val="20"/>
                <w:szCs w:val="20"/>
              </w:rPr>
              <w:t>Количество коммерческих организаций, оказывающих услуги по теплоснабжению на территории Березовского городского округа, по мнению большинства участников опроса, в целом удовлетворяют потребности населения, количество данных организаций достаточно. Уровень доступности коммунальных услуг на территории Березовского городского округа можно охарактеризовать как «высокий». Удовлетворенность населения уровнем организации теплоснабжения 70%. Уровень качества и объема информации об организациях оценивается как средний, 50% респондентов считают, что данная информация представлена в полном объеме, достаточно доступна и качественна. Доля респондентов, не удовлетворенных информационным состоянием рынка данных услуг, составляет 38%, 12% затруднились оценить данный показатель. На территории БГО отсутствуют единые тарифы на услуги теплоснабжения для потребителей. В поселках созданы и функционируют хозяйствующие субъекты, имеющие в обслуживании коммунальные фонды, малопривлекательные для инвесторов. Перспективные зоны действия индивидуальных источников тепловой энергии Березовского городского округа будут формироваться с учетом коттеджной и усадебной застройки и предложений по строительству, реконструкции и техническому перевооружению источников тепловой энергии. Резерв тепловой мощности составляет 8,24 %, от располагаемой.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отсутствие инвестиций в технологическую модернизацию, задолженность теплоснабжающих организаций перед поставщиками тепловой энергии, неплатежи исполнителей коммунальных услуг и потребителей.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4.Методы решения: реализация института государственно-частного (муниципально-частного) партнерства, разработка инвестиционных программ по повышению энергоэффективности потребления услуг на рынке теплоснабжения, заключение энергосервисных контрактов.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реализация концессионных соглашений, повышение энергоэффективности в сфере теплоснабжения, повышение качества и доступности услуг на рынке теплоснабжения.</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Целью реализации мероприятий является недопущение снижения объема реализации тепловой энергии на рынке в натуральном выражении организациями частной формы собственности в сфере теплоснабжения.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70.</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в сфере теплоснабжения</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13</w:t>
            </w:r>
          </w:p>
        </w:tc>
        <w:tc>
          <w:tcPr>
            <w:tcW w:w="1109" w:type="pct"/>
            <w:gridSpan w:val="11"/>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Актуальный перечень хозяйствующих субъектов, осуществляющих </w:t>
            </w:r>
            <w:r w:rsidRPr="00C5054B">
              <w:rPr>
                <w:rFonts w:cs="Times New Roman"/>
                <w:sz w:val="20"/>
                <w:szCs w:val="20"/>
              </w:rPr>
              <w:lastRenderedPageBreak/>
              <w:t>деятельность в сфере теплоснабжения, единиц</w:t>
            </w:r>
          </w:p>
        </w:tc>
        <w:tc>
          <w:tcPr>
            <w:tcW w:w="335" w:type="pct"/>
            <w:gridSpan w:val="14"/>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1</w:t>
            </w:r>
          </w:p>
        </w:tc>
        <w:tc>
          <w:tcPr>
            <w:tcW w:w="397" w:type="pct"/>
            <w:gridSpan w:val="18"/>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92" w:type="pct"/>
            <w:gridSpan w:val="19"/>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8"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67" w:type="pct"/>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Отдел инвестиционного развития </w:t>
            </w:r>
            <w:r w:rsidRPr="00C5054B">
              <w:rPr>
                <w:rFonts w:ascii="Times New Roman" w:hAnsi="Times New Roman" w:cs="Times New Roman"/>
                <w:sz w:val="20"/>
                <w:szCs w:val="20"/>
              </w:rPr>
              <w:lastRenderedPageBreak/>
              <w:t>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71.</w:t>
            </w:r>
          </w:p>
        </w:tc>
        <w:tc>
          <w:tcPr>
            <w:tcW w:w="1327" w:type="pct"/>
            <w:gridSpan w:val="2"/>
          </w:tcPr>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Содействие в реализации мероприятий, направленных на строительство или реконструкцию систем и (или) объектов коммунальной инфраструктуры БГО</w:t>
            </w:r>
          </w:p>
        </w:tc>
        <w:tc>
          <w:tcPr>
            <w:tcW w:w="317" w:type="pct"/>
            <w:gridSpan w:val="10"/>
          </w:tcPr>
          <w:p w:rsidR="00BB354E" w:rsidRPr="00C5054B" w:rsidRDefault="00BB354E" w:rsidP="00F60BEB">
            <w:pPr>
              <w:spacing w:after="0" w:line="240" w:lineRule="auto"/>
              <w:contextualSpacing/>
              <w:jc w:val="center"/>
              <w:rPr>
                <w:rFonts w:ascii="Times New Roman" w:hAnsi="Times New Roman" w:cs="Times New Roman"/>
                <w:sz w:val="20"/>
                <w:szCs w:val="20"/>
              </w:rPr>
            </w:pPr>
            <w:r w:rsidRPr="00C5054B">
              <w:rPr>
                <w:rFonts w:ascii="Times New Roman" w:hAnsi="Times New Roman" w:cs="Times New Roman"/>
                <w:sz w:val="20"/>
                <w:szCs w:val="20"/>
              </w:rPr>
              <w:t>13</w:t>
            </w:r>
          </w:p>
        </w:tc>
        <w:tc>
          <w:tcPr>
            <w:tcW w:w="1109" w:type="pct"/>
            <w:gridSpan w:val="11"/>
          </w:tcPr>
          <w:p w:rsidR="00BB354E" w:rsidRPr="00C5054B" w:rsidRDefault="00BB354E" w:rsidP="00F60BEB">
            <w:pPr>
              <w:spacing w:after="0" w:line="240" w:lineRule="auto"/>
              <w:contextualSpacing/>
              <w:rPr>
                <w:rFonts w:ascii="Times New Roman" w:hAnsi="Times New Roman" w:cs="Times New Roman"/>
                <w:sz w:val="20"/>
                <w:szCs w:val="20"/>
              </w:rPr>
            </w:pPr>
            <w:r w:rsidRPr="00C5054B">
              <w:rPr>
                <w:rFonts w:ascii="Times New Roman" w:hAnsi="Times New Roman" w:cs="Times New Roman"/>
                <w:sz w:val="20"/>
                <w:szCs w:val="20"/>
              </w:rPr>
              <w:t>Количество концессионных соглашений, единиц</w:t>
            </w:r>
          </w:p>
        </w:tc>
        <w:tc>
          <w:tcPr>
            <w:tcW w:w="335" w:type="pct"/>
            <w:gridSpan w:val="14"/>
          </w:tcPr>
          <w:p w:rsidR="00BB354E" w:rsidRPr="00C5054B" w:rsidRDefault="00BB354E" w:rsidP="00F60BEB">
            <w:pPr>
              <w:spacing w:after="0" w:line="240" w:lineRule="auto"/>
              <w:contextualSpacing/>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397" w:type="pct"/>
            <w:gridSpan w:val="18"/>
          </w:tcPr>
          <w:p w:rsidR="00BB354E" w:rsidRPr="00C5054B" w:rsidRDefault="00BB354E" w:rsidP="00F60BEB">
            <w:pPr>
              <w:spacing w:after="0" w:line="240" w:lineRule="auto"/>
              <w:contextualSpacing/>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392" w:type="pct"/>
            <w:gridSpan w:val="19"/>
          </w:tcPr>
          <w:p w:rsidR="00BB354E" w:rsidRPr="00C5054B" w:rsidRDefault="00BB354E" w:rsidP="00F60BEB">
            <w:pPr>
              <w:spacing w:after="0" w:line="240" w:lineRule="auto"/>
              <w:contextualSpacing/>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318" w:type="pct"/>
            <w:gridSpan w:val="10"/>
          </w:tcPr>
          <w:p w:rsidR="00BB354E" w:rsidRPr="00C5054B" w:rsidRDefault="00BB354E" w:rsidP="00F60BEB">
            <w:pPr>
              <w:spacing w:after="0" w:line="240" w:lineRule="auto"/>
              <w:contextualSpacing/>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567" w:type="pct"/>
          </w:tcPr>
          <w:p w:rsidR="00BB354E" w:rsidRPr="00C5054B" w:rsidRDefault="00BB354E" w:rsidP="00F60BEB">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отдел</w:t>
            </w:r>
            <w:r w:rsidRPr="00C5054B">
              <w:rPr>
                <w:rFonts w:ascii="Times New Roman" w:hAnsi="Times New Roman" w:cs="Times New Roman"/>
                <w:sz w:val="20"/>
                <w:szCs w:val="20"/>
              </w:rPr>
              <w:t xml:space="preserve"> ЖКХ</w:t>
            </w:r>
            <w:r>
              <w:rPr>
                <w:rFonts w:ascii="Times New Roman" w:hAnsi="Times New Roman" w:cs="Times New Roman"/>
                <w:sz w:val="20"/>
                <w:szCs w:val="20"/>
              </w:rPr>
              <w:t xml:space="preserve">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74.</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выполнения работ по благоустройству городской среды</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75.</w:t>
            </w:r>
          </w:p>
        </w:tc>
        <w:tc>
          <w:tcPr>
            <w:tcW w:w="4762" w:type="pct"/>
            <w:gridSpan w:val="85"/>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Городская среда БГО характеризуется показателями: общая протяженность улиц, проездов - 305,5 км или 389 км, общее протяжение освещенных улиц, проездов – 245,5 км, общее количество общественных территорий - 15 единиц, общая площадь зеленых насаждений - 2267,0 га, количество общественных территорий, на которых созданы условия доступности, безопасности, информативности и комфортности для инвалидов и иных маломобильных групп граждан 8 единиц, общее количество пешеходных переходов 122 единиц, причем на всех созданы условия доступности, безопасности, информативности и комфортности для инвалидов и маломобильных групп граждан. Площадь города, убираемая механизированным способом, составляет 1771,1 тыс. кв. метров. Суммарная площадь дворовых территорий многоквартирных домов (далее - МКД) составляет 66,6 тыс. кв. метров, общее количество 309 МКД, из них нуждающихся в благоустройстве 22 тыс. кв. метров.</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Хозяйствующие субъекты представлены МКУ «Благоустройство и ЖКХ» и 6 коммерческих организаций, выполняющих работы по благоустройству территорий в соответствии с заключенными муниципальными контрактами, и которые участвуют в реализации проекта «Формирование комфортной городской среды» на территории БГО. В Березовском городском округе активно участвуют в благоустройстве территорий 10 хозяйствующих субъектов в виде благотворительных взносов.</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На территории Березовского городского округа постановлением администрации от 17.04.2018 №295 утвержден адресный перечень общественных территорий, нуждающихся в благоустройстве на территории Березовского городского округа. </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Мониторинг расчета индикаторов, составляющих индекс качества городской среды в БГО показал следующее: привлекательность озелененных территорий - 55%, разнообразие услуг на озелененных территориях 10%, разнообразие услуг в общественно-деловых районах – 45,5%, уровень развития общественно-деловых районов города – 65%, разнообразие культурно-досуговой и спортивной инфраструктуры – 55,5%, количество центров притяжения для населения – 30%, доля населения, работающего в непроизводственном секторе экономики, в общей численности городского населения – 45,5%.</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Доля частных организаций на рынке по выполнению работ по благоустройству городской среды и поселков составляет 85,7%. Доля общественных территорий, нуждающаяся в благоустройстве, составляет 41,1%. В 2019-2020 гг. реализация проекта позволит обеспечить комфортными условиями 2217 человек или 3,8% от общей численности проживающих на территории БГО.</w:t>
            </w:r>
          </w:p>
          <w:p w:rsidR="00BB354E" w:rsidRPr="00C5054B" w:rsidRDefault="00BB354E" w:rsidP="00F60BEB">
            <w:pPr>
              <w:tabs>
                <w:tab w:val="left" w:pos="319"/>
              </w:tabs>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неудовлетворительное техническое состояние имеющихся дворовых сооружений и зеленых насаждений с высоким процентом износа, представляющих опасность для жизни и здоровья граждан, низкая эффективность мероприятий по благоустройству городской среды, наличие рисков в ухудшении экологического состояния населенных пунктов</w:t>
            </w:r>
          </w:p>
          <w:p w:rsidR="00BB354E" w:rsidRPr="00C5054B" w:rsidRDefault="00BB354E" w:rsidP="00F60BEB">
            <w:pPr>
              <w:tabs>
                <w:tab w:val="left" w:pos="319"/>
              </w:tabs>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применение программного метода планирования и реализации мероприятий по благоустройству, применение механизма финансового и трудового участия граждан и хозяйствующих субъектов в реализации мероприятий по благоустройству.</w:t>
            </w:r>
          </w:p>
          <w:p w:rsidR="00BB354E" w:rsidRPr="00C5054B" w:rsidRDefault="00BB354E" w:rsidP="00F60BEB">
            <w:pPr>
              <w:tabs>
                <w:tab w:val="left" w:pos="319"/>
              </w:tabs>
              <w:autoSpaceDE w:val="0"/>
              <w:autoSpaceDN w:val="0"/>
              <w:adjustRightInd w:val="0"/>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формирование в кварталах жилой застройки среды, благоприятной для комфортного проживания населения, а также наиболее посещаемых территорий общего пользования, создание условий для укрепления здоровья детей и подростков путем комплексного развития детской спортивной инфраструктуры по месту их проживания</w:t>
            </w:r>
            <w:r>
              <w:rPr>
                <w:rFonts w:ascii="Times New Roman" w:hAnsi="Times New Roman" w:cs="Times New Roman"/>
                <w:sz w:val="20"/>
                <w:szCs w:val="20"/>
              </w:rPr>
              <w:t>, соблюдение юридическими лицами и субъектами малого предпринимательства Правил благоустройства, обеспечения чистоты и порядка на территории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76.</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Привлечение субъектов предпринимательской деятельности путем повышения информированности о проводимых закупках в </w:t>
            </w:r>
            <w:r w:rsidRPr="00C5054B">
              <w:rPr>
                <w:rFonts w:cs="Times New Roman"/>
                <w:sz w:val="20"/>
                <w:szCs w:val="20"/>
              </w:rPr>
              <w:lastRenderedPageBreak/>
              <w:t>рамках общественного обсуждения проектов по благоустройству территорий</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14</w:t>
            </w:r>
          </w:p>
        </w:tc>
        <w:tc>
          <w:tcPr>
            <w:tcW w:w="1115" w:type="pct"/>
            <w:gridSpan w:val="1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Увеличение доли хозяйствующих субъектов, оказывающих услуги в сфере благоустройства городской среды и поселков, процентов</w:t>
            </w:r>
          </w:p>
        </w:tc>
        <w:tc>
          <w:tcPr>
            <w:tcW w:w="329"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95"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3</w:t>
            </w:r>
          </w:p>
        </w:tc>
        <w:tc>
          <w:tcPr>
            <w:tcW w:w="400" w:type="pct"/>
            <w:gridSpan w:val="2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280" w:type="pct"/>
            <w:gridSpan w:val="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lastRenderedPageBreak/>
              <w:t>отдел ЖКХ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77.</w:t>
            </w:r>
          </w:p>
        </w:tc>
        <w:tc>
          <w:tcPr>
            <w:tcW w:w="1327" w:type="pct"/>
            <w:gridSpan w:val="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в сфере благоустройства</w:t>
            </w:r>
          </w:p>
        </w:tc>
        <w:tc>
          <w:tcPr>
            <w:tcW w:w="317" w:type="pct"/>
            <w:gridSpan w:val="10"/>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14</w:t>
            </w:r>
          </w:p>
        </w:tc>
        <w:tc>
          <w:tcPr>
            <w:tcW w:w="1115" w:type="pct"/>
            <w:gridSpan w:val="12"/>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в сфере благоустройства, единиц</w:t>
            </w:r>
          </w:p>
        </w:tc>
        <w:tc>
          <w:tcPr>
            <w:tcW w:w="329"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95" w:type="pct"/>
            <w:gridSpan w:val="17"/>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400" w:type="pct"/>
            <w:gridSpan w:val="2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0" w:type="pct"/>
            <w:gridSpan w:val="5"/>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78.</w:t>
            </w:r>
          </w:p>
        </w:tc>
        <w:tc>
          <w:tcPr>
            <w:tcW w:w="1327"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Участие в мониторинге выполнения мероприятий регионального проекта «Формирование комфортной городской среды» по заключению муниципальных контрактов (договоров) по выбору подрядчиков на выполнение работ по благоустройству городской среды</w:t>
            </w:r>
          </w:p>
        </w:tc>
        <w:tc>
          <w:tcPr>
            <w:tcW w:w="317" w:type="pct"/>
            <w:gridSpan w:val="10"/>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14</w:t>
            </w:r>
          </w:p>
        </w:tc>
        <w:tc>
          <w:tcPr>
            <w:tcW w:w="1115" w:type="pct"/>
            <w:gridSpan w:val="12"/>
          </w:tcPr>
          <w:p w:rsidR="00BB354E" w:rsidRPr="00C5054B" w:rsidRDefault="00BB354E" w:rsidP="00F60BEB">
            <w:pPr>
              <w:overflowPunct w:val="0"/>
              <w:autoSpaceDE w:val="0"/>
              <w:autoSpaceDN w:val="0"/>
              <w:adjustRightInd w:val="0"/>
              <w:spacing w:after="0" w:line="240" w:lineRule="auto"/>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Число организаций частной формы собственности, выполняющих работы по благоустройству городской среды в рамках регионального проекта «Формирование комфортной городской среды», единиц</w:t>
            </w:r>
          </w:p>
        </w:tc>
        <w:tc>
          <w:tcPr>
            <w:tcW w:w="329"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5</w:t>
            </w:r>
          </w:p>
        </w:tc>
        <w:tc>
          <w:tcPr>
            <w:tcW w:w="39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6</w:t>
            </w:r>
          </w:p>
        </w:tc>
        <w:tc>
          <w:tcPr>
            <w:tcW w:w="400"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w:t>
            </w:r>
          </w:p>
        </w:tc>
        <w:tc>
          <w:tcPr>
            <w:tcW w:w="280"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79.</w:t>
            </w:r>
          </w:p>
        </w:tc>
        <w:tc>
          <w:tcPr>
            <w:tcW w:w="1327" w:type="pct"/>
            <w:gridSpan w:val="2"/>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Повышение уровня благоустройства территории БГО</w:t>
            </w:r>
          </w:p>
        </w:tc>
        <w:tc>
          <w:tcPr>
            <w:tcW w:w="317" w:type="pct"/>
            <w:gridSpan w:val="10"/>
          </w:tcPr>
          <w:p w:rsidR="00BB354E" w:rsidRPr="00C5054B" w:rsidRDefault="00BB354E" w:rsidP="00F60BEB">
            <w:pPr>
              <w:overflowPunct w:val="0"/>
              <w:autoSpaceDE w:val="0"/>
              <w:autoSpaceDN w:val="0"/>
              <w:adjustRightInd w:val="0"/>
              <w:spacing w:after="0" w:line="240" w:lineRule="auto"/>
              <w:jc w:val="center"/>
              <w:textAlignment w:val="baseline"/>
              <w:outlineLvl w:val="4"/>
              <w:rPr>
                <w:rFonts w:ascii="Times New Roman" w:hAnsi="Times New Roman" w:cs="Times New Roman"/>
                <w:sz w:val="20"/>
                <w:szCs w:val="20"/>
              </w:rPr>
            </w:pPr>
            <w:r>
              <w:rPr>
                <w:rFonts w:ascii="Times New Roman" w:hAnsi="Times New Roman" w:cs="Times New Roman"/>
                <w:sz w:val="20"/>
                <w:szCs w:val="20"/>
              </w:rPr>
              <w:t>14</w:t>
            </w:r>
          </w:p>
        </w:tc>
        <w:tc>
          <w:tcPr>
            <w:tcW w:w="1115" w:type="pct"/>
            <w:gridSpan w:val="12"/>
          </w:tcPr>
          <w:p w:rsidR="00BB354E" w:rsidRPr="00C5054B" w:rsidRDefault="00BB354E" w:rsidP="00F60BEB">
            <w:pPr>
              <w:overflowPunct w:val="0"/>
              <w:autoSpaceDE w:val="0"/>
              <w:autoSpaceDN w:val="0"/>
              <w:adjustRightInd w:val="0"/>
              <w:spacing w:after="0" w:line="240" w:lineRule="auto"/>
              <w:textAlignment w:val="baseline"/>
              <w:outlineLvl w:val="4"/>
              <w:rPr>
                <w:rFonts w:ascii="Times New Roman" w:hAnsi="Times New Roman" w:cs="Times New Roman"/>
                <w:sz w:val="20"/>
                <w:szCs w:val="20"/>
              </w:rPr>
            </w:pPr>
            <w:r w:rsidRPr="00C5054B">
              <w:rPr>
                <w:rFonts w:ascii="Times New Roman" w:hAnsi="Times New Roman" w:cs="Times New Roman"/>
                <w:sz w:val="20"/>
                <w:szCs w:val="20"/>
              </w:rPr>
              <w:t>Доля потребителей, удовлетворенных качеством мероприятий по благоустройству, проценты</w:t>
            </w:r>
          </w:p>
        </w:tc>
        <w:tc>
          <w:tcPr>
            <w:tcW w:w="329"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95" w:type="pct"/>
            <w:gridSpan w:val="17"/>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400" w:type="pct"/>
            <w:gridSpan w:val="2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280" w:type="pct"/>
            <w:gridSpan w:val="5"/>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599" w:type="pct"/>
            <w:gridSpan w:val="4"/>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80.</w:t>
            </w:r>
          </w:p>
        </w:tc>
        <w:tc>
          <w:tcPr>
            <w:tcW w:w="4762" w:type="pct"/>
            <w:gridSpan w:val="85"/>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bCs/>
                <w:sz w:val="20"/>
                <w:szCs w:val="20"/>
              </w:rPr>
              <w:t xml:space="preserve">Рынок </w:t>
            </w:r>
            <w:r w:rsidRPr="00C5054B">
              <w:rPr>
                <w:rFonts w:ascii="Times New Roman" w:hAnsi="Times New Roman" w:cs="Times New Roman"/>
                <w:sz w:val="20"/>
                <w:szCs w:val="20"/>
              </w:rPr>
              <w:t>оказания</w:t>
            </w:r>
            <w:r w:rsidRPr="00C5054B">
              <w:rPr>
                <w:rFonts w:ascii="Times New Roman" w:hAnsi="Times New Roman" w:cs="Times New Roman"/>
                <w:bCs/>
                <w:sz w:val="20"/>
                <w:szCs w:val="20"/>
              </w:rPr>
              <w:t xml:space="preserve"> услуг по перевозке пассажиров автомобильным транспортом по муниципальным маршрутам регулярных перевозок</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81.</w:t>
            </w:r>
          </w:p>
        </w:tc>
        <w:tc>
          <w:tcPr>
            <w:tcW w:w="4762" w:type="pct"/>
            <w:gridSpan w:val="85"/>
          </w:tcPr>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Система пассажирского транспорта Березовского городского округа представлена частными транспортными компаниями. По данным Федеральной налоговой службы в Едином реестре субъектов малого и среднего предпринимательства на территории БГО зарегистрированы по основному виду деятельности 49.31.2. «Регулярные перевозки пассажиров прочим сухопутным транспортом в городском и пригородном сообщении» зарегистрировано 11 субъектов предпринимательской деятельности, из них 5 юридических лиц. Из общего количества хозяйствующих субъектов основную деятельность «Деятельность автобусного транспорта по регулярным внутригородским и пригородным пассажирским перевозкам» осуществляют 2 индивидуальных предпринимателя.</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В 2018 году на территории БГО маршрутная сеть включает 21 маршрут регулярных перевозок, из них 12 пригородных и внутригородских автобусных маршрута. Обслуживают маршруты 3 хозяйствующих субъекта (индивидуальные предприниматели). Муниципальные предприятия на рынке оказания услуг по перевозке пассажиров автомобильным транспортом не присутствуют.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Решением Думы Березовского городского округа от 15.09.2016 №349 утверждено Положение об организации транспортного обслуживания населения на территории Березовского городского округа. Постановлением администрации от 23.01.2019 №46-1 утвержден Реестр муниципальных маршрутов регулярных перевозок на территории Березовского городского округа.</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tabs>
                <w:tab w:val="left" w:pos="4172"/>
              </w:tabs>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Доля обеспеченности населения БГО маршрутами общественного транспорта составляет 99,7%, доля общественного транспорта, доступного для маломобильных групп населения – 4%.</w:t>
            </w:r>
          </w:p>
          <w:p w:rsidR="00BB354E" w:rsidRPr="00C5054B" w:rsidRDefault="00BB354E" w:rsidP="00F60BEB">
            <w:pPr>
              <w:tabs>
                <w:tab w:val="left" w:pos="4172"/>
              </w:tabs>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Муниципальные  маршруты  обслуживают  3  частных  перевозчика  (индивидуальные  предприниматели  Авилова  Н.Н.,  Прокопьев В.В., Тепляшин С.Ю.). К ключевым критериям выбора перевозчика относятся: частота рейсов, стоимость услуги, состояние транспортного средства и качество работы водителей.  Состояние конкурентной среды оценивается опрошенными предпринимателями как напряженное. Подавляющее большинство потребителей услуг коммерческого наземного транспорта вполне удовлетворены имеющейся у них возможностью выбора. Удовлетворенность уровнем организации транспортного обслуживания в 2018 году составила 100% из числа опрошенных.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3.Проблемные вопросы: рост числа административных барьеров, затрудняющие ведение бизнеса на рынке пассажирских перевозок, отставание темпов развития транспортной инфраструктуры от темпов социально-экономического развития территории,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вложений.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оптимизация маршрутной сети, обновление подвижного состава, субсидирование перевозок отдельных категорий граждан.</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совершенствование конкурентных процедур в сфере пассажирских перевозок; обеспечение прозрачности условий конкурсного отбора на организацию транспортного обслуживания населения на маршрутах общего пользования; установление единых стандартов для транспортных средств.</w:t>
            </w:r>
          </w:p>
          <w:p w:rsidR="00BB354E" w:rsidRPr="00C5054B" w:rsidRDefault="00BB354E" w:rsidP="00F60BEB">
            <w:pPr>
              <w:spacing w:after="0" w:line="240" w:lineRule="auto"/>
              <w:jc w:val="both"/>
              <w:rPr>
                <w:rFonts w:ascii="Times New Roman" w:hAnsi="Times New Roman" w:cs="Times New Roman"/>
                <w:bCs/>
                <w:sz w:val="20"/>
                <w:szCs w:val="20"/>
              </w:rPr>
            </w:pPr>
            <w:r w:rsidRPr="00C5054B">
              <w:rPr>
                <w:rFonts w:ascii="Times New Roman" w:hAnsi="Times New Roman" w:cs="Times New Roman"/>
                <w:sz w:val="20"/>
                <w:szCs w:val="20"/>
              </w:rPr>
              <w:t>Результатом мероприятий на рынке услуг по перевозке пассажиров является недопущение снижения уровня обеспеченности населения услугами муниципальных перевозок.</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82.</w:t>
            </w:r>
          </w:p>
        </w:tc>
        <w:tc>
          <w:tcPr>
            <w:tcW w:w="1327" w:type="pct"/>
            <w:gridSpan w:val="2"/>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оказания</w:t>
            </w:r>
            <w:r w:rsidRPr="00C5054B">
              <w:rPr>
                <w:rFonts w:cs="Times New Roman"/>
                <w:bCs/>
                <w:sz w:val="20"/>
                <w:szCs w:val="20"/>
              </w:rPr>
              <w:t xml:space="preserve"> услуг по перевозке пассажиров автомобильным транспортом по муниципальным маршрутам регулярных перевозок</w:t>
            </w:r>
          </w:p>
        </w:tc>
        <w:tc>
          <w:tcPr>
            <w:tcW w:w="321" w:type="pct"/>
            <w:gridSpan w:val="11"/>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15</w:t>
            </w:r>
          </w:p>
        </w:tc>
        <w:tc>
          <w:tcPr>
            <w:tcW w:w="1181" w:type="pct"/>
            <w:gridSpan w:val="15"/>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оказания</w:t>
            </w:r>
            <w:r w:rsidRPr="00C5054B">
              <w:rPr>
                <w:rFonts w:cs="Times New Roman"/>
                <w:bCs/>
                <w:sz w:val="20"/>
                <w:szCs w:val="20"/>
              </w:rPr>
              <w:t xml:space="preserve"> услуг по перевозке пассажиров автомобильным транспортом по муниципальным маршрутам регулярных перевозок</w:t>
            </w:r>
            <w:r w:rsidRPr="00C5054B">
              <w:rPr>
                <w:rFonts w:cs="Times New Roman"/>
                <w:sz w:val="20"/>
                <w:szCs w:val="20"/>
              </w:rPr>
              <w:t>, единиц</w:t>
            </w:r>
          </w:p>
        </w:tc>
        <w:tc>
          <w:tcPr>
            <w:tcW w:w="386" w:type="pct"/>
            <w:gridSpan w:val="20"/>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1"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7"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0" w:type="pct"/>
            <w:gridSpan w:val="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83.</w:t>
            </w:r>
          </w:p>
        </w:tc>
        <w:tc>
          <w:tcPr>
            <w:tcW w:w="1327" w:type="pct"/>
            <w:gridSpan w:val="2"/>
            <w:shd w:val="clear" w:color="auto" w:fill="auto"/>
          </w:tcPr>
          <w:p w:rsidR="00BB354E" w:rsidRPr="00C5054B" w:rsidRDefault="00BB354E" w:rsidP="00F60BEB">
            <w:pPr>
              <w:keepLines/>
              <w:spacing w:after="0" w:line="240" w:lineRule="auto"/>
              <w:rPr>
                <w:rFonts w:ascii="Times New Roman" w:eastAsia="Arial Unicode MS" w:hAnsi="Times New Roman" w:cs="Times New Roman"/>
                <w:sz w:val="20"/>
                <w:szCs w:val="20"/>
                <w:lang w:bidi="ru-RU"/>
              </w:rPr>
            </w:pPr>
            <w:r w:rsidRPr="00C5054B">
              <w:rPr>
                <w:rFonts w:ascii="Times New Roman" w:eastAsia="Arial Unicode MS" w:hAnsi="Times New Roman" w:cs="Times New Roman"/>
                <w:sz w:val="20"/>
                <w:szCs w:val="20"/>
                <w:lang w:bidi="ru-RU"/>
              </w:rPr>
              <w:t>Повышение информированности населения по вопросам организации регулярных перевозок пассажиров автомобильным транспортом во внутригородском сообщении</w:t>
            </w:r>
          </w:p>
        </w:tc>
        <w:tc>
          <w:tcPr>
            <w:tcW w:w="321" w:type="pct"/>
            <w:gridSpan w:val="11"/>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15</w:t>
            </w:r>
          </w:p>
        </w:tc>
        <w:tc>
          <w:tcPr>
            <w:tcW w:w="1181" w:type="pct"/>
            <w:gridSpan w:val="15"/>
            <w:shd w:val="clear" w:color="auto" w:fill="auto"/>
          </w:tcPr>
          <w:p w:rsidR="00BB354E" w:rsidRPr="00C5054B" w:rsidRDefault="00BB354E" w:rsidP="00F60BEB">
            <w:pPr>
              <w:keepLines/>
              <w:spacing w:after="0" w:line="240" w:lineRule="auto"/>
              <w:rPr>
                <w:rFonts w:ascii="Times New Roman" w:eastAsia="Arial Unicode MS" w:hAnsi="Times New Roman" w:cs="Times New Roman"/>
                <w:bCs/>
                <w:iCs/>
                <w:sz w:val="20"/>
                <w:szCs w:val="20"/>
                <w:lang w:bidi="ru-RU"/>
              </w:rPr>
            </w:pPr>
            <w:r w:rsidRPr="00C5054B">
              <w:rPr>
                <w:rFonts w:ascii="Times New Roman" w:eastAsia="Arial Unicode MS" w:hAnsi="Times New Roman" w:cs="Times New Roman"/>
                <w:bCs/>
                <w:iCs/>
                <w:sz w:val="20"/>
                <w:szCs w:val="20"/>
                <w:lang w:bidi="ru-RU"/>
              </w:rPr>
              <w:t>Актуализация реестра маршрутов регулярных перевозок пассажиров в Березовском городском округе на официальном сайте березовский.рф</w:t>
            </w:r>
          </w:p>
        </w:tc>
        <w:tc>
          <w:tcPr>
            <w:tcW w:w="386" w:type="pct"/>
            <w:gridSpan w:val="20"/>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51" w:type="pct"/>
            <w:gridSpan w:val="1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7" w:type="pct"/>
            <w:gridSpan w:val="13"/>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280" w:type="pct"/>
            <w:gridSpan w:val="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99" w:type="pct"/>
            <w:gridSpan w:val="4"/>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84.</w:t>
            </w:r>
          </w:p>
        </w:tc>
        <w:tc>
          <w:tcPr>
            <w:tcW w:w="1327" w:type="pct"/>
            <w:gridSpan w:val="2"/>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eastAsia="Arial Unicode MS" w:hAnsi="Times New Roman" w:cs="Times New Roman"/>
                <w:sz w:val="20"/>
                <w:szCs w:val="20"/>
                <w:lang w:bidi="ru-RU"/>
              </w:rPr>
              <w:t xml:space="preserve">Организация и проведение </w:t>
            </w:r>
            <w:r w:rsidRPr="00C5054B">
              <w:rPr>
                <w:rFonts w:ascii="Times New Roman" w:eastAsia="Arial Unicode MS" w:hAnsi="Times New Roman" w:cs="Times New Roman"/>
                <w:bCs/>
                <w:iCs/>
                <w:sz w:val="20"/>
                <w:szCs w:val="20"/>
                <w:lang w:bidi="ru-RU"/>
              </w:rPr>
              <w:t>конкурсных процедур на маршруты, включенные в реестр маршрутов муниципального сообщения</w:t>
            </w:r>
            <w:r w:rsidRPr="00C5054B">
              <w:rPr>
                <w:rFonts w:ascii="Times New Roman" w:eastAsia="Arial Unicode MS" w:hAnsi="Times New Roman" w:cs="Times New Roman"/>
                <w:sz w:val="20"/>
                <w:szCs w:val="20"/>
                <w:lang w:bidi="ru-RU"/>
              </w:rPr>
              <w:t xml:space="preserve"> </w:t>
            </w:r>
            <w:r w:rsidRPr="00C5054B">
              <w:rPr>
                <w:rFonts w:ascii="Times New Roman" w:eastAsia="Arial Unicode MS" w:hAnsi="Times New Roman" w:cs="Times New Roman"/>
                <w:sz w:val="20"/>
                <w:szCs w:val="20"/>
                <w:lang w:bidi="ru-RU"/>
              </w:rPr>
              <w:br/>
              <w:t>по перевозке пассажиров автомобильным транспортом по маршрутам регулярных перевозок по регулируемым тарифам</w:t>
            </w:r>
          </w:p>
        </w:tc>
        <w:tc>
          <w:tcPr>
            <w:tcW w:w="321" w:type="pct"/>
            <w:gridSpan w:val="11"/>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15</w:t>
            </w:r>
          </w:p>
        </w:tc>
        <w:tc>
          <w:tcPr>
            <w:tcW w:w="1181" w:type="pct"/>
            <w:gridSpan w:val="15"/>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eastAsia="Arial Unicode MS" w:hAnsi="Times New Roman" w:cs="Times New Roman"/>
                <w:bCs/>
                <w:iCs/>
                <w:sz w:val="20"/>
                <w:szCs w:val="20"/>
                <w:lang w:bidi="ru-RU"/>
              </w:rPr>
              <w:t>среднее количество участников конкурсных процедур, единиц</w:t>
            </w:r>
          </w:p>
        </w:tc>
        <w:tc>
          <w:tcPr>
            <w:tcW w:w="386" w:type="pct"/>
            <w:gridSpan w:val="20"/>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51" w:type="pct"/>
            <w:gridSpan w:val="1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7" w:type="pct"/>
            <w:gridSpan w:val="13"/>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280" w:type="pct"/>
            <w:gridSpan w:val="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99" w:type="pct"/>
            <w:gridSpan w:val="4"/>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85.</w:t>
            </w:r>
          </w:p>
        </w:tc>
        <w:tc>
          <w:tcPr>
            <w:tcW w:w="1327" w:type="pct"/>
            <w:gridSpan w:val="2"/>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Повышение качества транспортного обслуживания населения</w:t>
            </w:r>
          </w:p>
        </w:tc>
        <w:tc>
          <w:tcPr>
            <w:tcW w:w="321" w:type="pct"/>
            <w:gridSpan w:val="11"/>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15</w:t>
            </w:r>
          </w:p>
        </w:tc>
        <w:tc>
          <w:tcPr>
            <w:tcW w:w="1181" w:type="pct"/>
            <w:gridSpan w:val="15"/>
            <w:shd w:val="clear" w:color="auto" w:fill="auto"/>
          </w:tcPr>
          <w:p w:rsidR="00BB354E" w:rsidRPr="00C5054B" w:rsidRDefault="00BB354E" w:rsidP="00F60BEB">
            <w:pPr>
              <w:keepLines/>
              <w:spacing w:after="0" w:line="240" w:lineRule="auto"/>
              <w:rPr>
                <w:rFonts w:ascii="Times New Roman" w:eastAsia="Arial Unicode MS" w:hAnsi="Times New Roman" w:cs="Times New Roman"/>
                <w:bCs/>
                <w:iCs/>
                <w:sz w:val="20"/>
                <w:szCs w:val="20"/>
                <w:lang w:bidi="ru-RU"/>
              </w:rPr>
            </w:pPr>
            <w:r w:rsidRPr="00C5054B">
              <w:rPr>
                <w:rFonts w:ascii="Times New Roman" w:hAnsi="Times New Roman" w:cs="Times New Roman"/>
                <w:sz w:val="20"/>
                <w:szCs w:val="20"/>
              </w:rPr>
              <w:t>Мониторинг пассажиропотока в целях определения потребности в изменении маршрутной сети муниципальных маршрутов и установлении новых</w:t>
            </w:r>
          </w:p>
        </w:tc>
        <w:tc>
          <w:tcPr>
            <w:tcW w:w="386" w:type="pct"/>
            <w:gridSpan w:val="20"/>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w:t>
            </w:r>
          </w:p>
        </w:tc>
        <w:tc>
          <w:tcPr>
            <w:tcW w:w="351" w:type="pct"/>
            <w:gridSpan w:val="1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317" w:type="pct"/>
            <w:gridSpan w:val="13"/>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280" w:type="pct"/>
            <w:gridSpan w:val="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w:t>
            </w:r>
          </w:p>
        </w:tc>
        <w:tc>
          <w:tcPr>
            <w:tcW w:w="599" w:type="pct"/>
            <w:gridSpan w:val="4"/>
            <w:shd w:val="clear" w:color="auto" w:fill="auto"/>
          </w:tcPr>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p w:rsidR="00BB354E" w:rsidRPr="00C5054B" w:rsidRDefault="00BB354E" w:rsidP="00F60BEB">
            <w:pPr>
              <w:keepLines/>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МКУ «Благоустройство и ЖКХ»</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86.</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производства бетона и сухих строительных смесей</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87.</w:t>
            </w:r>
          </w:p>
        </w:tc>
        <w:tc>
          <w:tcPr>
            <w:tcW w:w="4762" w:type="pct"/>
            <w:gridSpan w:val="85"/>
            <w:shd w:val="clear" w:color="auto" w:fill="auto"/>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Постоянно возрастающий объем строительных работ требует стимулирование отрасли строительных материалов, в том числе производство бетона.</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В Березовском городском округе деятельность на рынке производства бетона и сухих строительных смесей осуществляют организации частной формы собственности. По данным Федеральной налоговой службы в Едином реестре субъектов малого и среднего предпринимательства зарегистрированы по основному виду деятельности «23.62 Производство товарного бетона» 5 юридических лиц.  Зарегистрированы 2 юридических лица по виду ОКВЭД 23.64 «Производство сухих бетонных смесей»: осуществляет по основному виду деятельности среднее предприятие ООО «Завод сухих строительных смесей «Брозэкс» (имеет лицензию) и малое предприятие ООО «БСС», дополнительным видом деятельности ООО «Березовский гипс». Предприятия развивают производство в сфере строительных материалов с высокой степенью переработки.</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2.Анализ результатов мониторинга товарного рынка.</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По итогам деятельности доля хозяйствующих субъектов частной формы собственности составила 100%. В целом, в отрасли производства строительных материалов наблюдается превышение локального спроса над предложением. Основным фактором развития предприятия в регионе служит рост спроса за счет строительства объектов. С точки зрения предпринимателей уровень конкуренции на рынке низкий. За последний год открыть свое дело стало сложнее, поскольку ужесточились требования по качеству продукции.</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Потребители отмечают завышенные цены в частных организациях на товары для ремонта и строительства, так в зависимости от возрастной группы отпрошенных респондентов, более половины отмечают, что цены на бетон сухие и бетонные смеси завышены. При этом потребители поселков чаще городских отмечают высокие цены на данный товар.</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высокие административные барьеры при лицензировании (в случае необходимости) и регистрации хозяйствующего субъекта в сфере производства строительных материалов, в том числе бетона, сложности в нахождении предпринимателями помещений и площадок для организации производства, сезонность спроса на строительные материалы, снижение доступности кредитных ресурсов, длительная процедура технологического присоединения к сетям электро-, тепло-, водо- , газоснабжения.</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создание условий для производства российских товаров, способных эффективно конкурировать с зарубежными аналогами на внутреннем и внешнем рынках, содействие в реализации инвестиционных инновационных проектов проектов в сфере производства строительных материалов, снижение ресурсоемкости и энергоемкости при производстве строительных материалов, а также при строительстве и эксплуатации строений из бетона.</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использование промышленных и бытовых отходов в качестве сырья (шлаки, поступающие с промышленных предприятий, будут обезвреживаться и применяться в ходе дорожного строительства и производство бетона), создание новых экономически эффективных ресурсо-, энергосберегающих и экологичных производств, повышение инновационной активности предприятий, развитие научно-исследовательских и опытно-конструкторских работ в сфере разработки композиционных материалов с высоким уровнем технических, эстетических и специальных характеристик.</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Целью мероприятий является поддержание доли присутствия местных товаропроизводителей на рынке производства бетона и сухих строительных смесей.</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88.</w:t>
            </w:r>
          </w:p>
        </w:tc>
        <w:tc>
          <w:tcPr>
            <w:tcW w:w="1327" w:type="pct"/>
            <w:gridSpan w:val="2"/>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производства бетона и сухих строительных смесей</w:t>
            </w:r>
          </w:p>
        </w:tc>
        <w:tc>
          <w:tcPr>
            <w:tcW w:w="321" w:type="pct"/>
            <w:gridSpan w:val="11"/>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16</w:t>
            </w:r>
          </w:p>
        </w:tc>
        <w:tc>
          <w:tcPr>
            <w:tcW w:w="1181" w:type="pct"/>
            <w:gridSpan w:val="15"/>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производства бетона и сухих строительных смесей, единиц</w:t>
            </w:r>
          </w:p>
        </w:tc>
        <w:tc>
          <w:tcPr>
            <w:tcW w:w="341"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3"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0"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0"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89.</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bCs/>
                <w:sz w:val="20"/>
                <w:szCs w:val="20"/>
              </w:rPr>
            </w:pPr>
            <w:r w:rsidRPr="00C5054B">
              <w:rPr>
                <w:rFonts w:ascii="Times New Roman" w:hAnsi="Times New Roman" w:cs="Times New Roman"/>
                <w:bCs/>
                <w:sz w:val="20"/>
                <w:szCs w:val="20"/>
              </w:rPr>
              <w:t>Рынок услуг связи, в том числе услуг по предоставлению широкополосного доступа к информационно-телекоммуникационной сети Интернет</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90.</w:t>
            </w:r>
          </w:p>
        </w:tc>
        <w:tc>
          <w:tcPr>
            <w:tcW w:w="4762" w:type="pct"/>
            <w:gridSpan w:val="85"/>
            <w:shd w:val="clear" w:color="auto" w:fill="auto"/>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На рынке услуг связи, телекоммуникаций в соответствии с данными Публичного реестра инфраструктуры связи и телерадиовещания РФ в 2018 году   представлены организации по оказанию услуг 23 юридических лицами.</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почтовая связь – АО Почта России, местная МТС -  3 хозяйствующих субъекта, внутризоновая связь – 6 субъектов предпринимательской деятельности, международная и междугородная связь – 10 хозяйствующих субъектов, услуги по передаче данных – 15 хозяйствующих субъектов, телематические услуги – 15 субъектов предпринимательской деятельности.  На территории БГО по данным Федеральной налоговой службы в Едином реестре МСП зарегистрированы по основному классу 61.1 ОКВЭД «Деятельность в области связи на базе проводных технологий» 5 хозяйствующих субъектов (из них 3 организации имеют лицензии) и 2 индивидуальных предпринимателя. По классу 61.20 ОКВЭД «Деятельность в области связи на базе беспроводных технологий» зарегистрирован по основному виду деятельности зарегистрировано 1 юридическое лицо.</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На рынке услуг связи представлены организации, предоставляющие услуги мобильной связи – 7 («Билайн», «Мегафон», «Мотив», «МТС», «Ютел», «</w:t>
            </w:r>
            <w:r w:rsidRPr="00C5054B">
              <w:rPr>
                <w:rFonts w:ascii="Times New Roman" w:hAnsi="Times New Roman" w:cs="Times New Roman"/>
                <w:sz w:val="20"/>
                <w:szCs w:val="20"/>
                <w:lang w:val="en-US"/>
              </w:rPr>
              <w:t>TELE</w:t>
            </w:r>
            <w:r w:rsidRPr="00C5054B">
              <w:rPr>
                <w:rFonts w:ascii="Times New Roman" w:hAnsi="Times New Roman" w:cs="Times New Roman"/>
                <w:sz w:val="20"/>
                <w:szCs w:val="20"/>
              </w:rPr>
              <w:t>2», «Йота»), организации, предоставляющие услуги доступа в Интернет – 10 (ООО «Комтехцентр» (Планета), ООО «Конвекс-Березовский (</w:t>
            </w:r>
            <w:r w:rsidRPr="00C5054B">
              <w:rPr>
                <w:rFonts w:ascii="Times New Roman" w:hAnsi="Times New Roman" w:cs="Times New Roman"/>
                <w:sz w:val="20"/>
                <w:szCs w:val="20"/>
                <w:lang w:val="en-US"/>
              </w:rPr>
              <w:t>Convex</w:t>
            </w:r>
            <w:r w:rsidRPr="00C5054B">
              <w:rPr>
                <w:rFonts w:ascii="Times New Roman" w:hAnsi="Times New Roman" w:cs="Times New Roman"/>
                <w:sz w:val="20"/>
                <w:szCs w:val="20"/>
              </w:rPr>
              <w:t>), ПАО «Ростелеком-Урал» (</w:t>
            </w:r>
            <w:r w:rsidRPr="00C5054B">
              <w:rPr>
                <w:rFonts w:ascii="Times New Roman" w:hAnsi="Times New Roman" w:cs="Times New Roman"/>
                <w:sz w:val="20"/>
                <w:szCs w:val="20"/>
                <w:lang w:val="en-US"/>
              </w:rPr>
              <w:t>Kabinet</w:t>
            </w:r>
            <w:r w:rsidRPr="00C5054B">
              <w:rPr>
                <w:rFonts w:ascii="Times New Roman" w:hAnsi="Times New Roman" w:cs="Times New Roman"/>
                <w:sz w:val="20"/>
                <w:szCs w:val="20"/>
              </w:rPr>
              <w:t>), ООО «Интернетстройсервис» (</w:t>
            </w:r>
            <w:r w:rsidRPr="00C5054B">
              <w:rPr>
                <w:rFonts w:ascii="Times New Roman" w:hAnsi="Times New Roman" w:cs="Times New Roman"/>
                <w:sz w:val="20"/>
                <w:szCs w:val="20"/>
                <w:lang w:val="en-US"/>
              </w:rPr>
              <w:t>Intess</w:t>
            </w:r>
            <w:r w:rsidRPr="00C5054B">
              <w:rPr>
                <w:rFonts w:ascii="Times New Roman" w:hAnsi="Times New Roman" w:cs="Times New Roman"/>
                <w:sz w:val="20"/>
                <w:szCs w:val="20"/>
              </w:rPr>
              <w:t xml:space="preserve">), АО ЭР-Телеком Холдинг (Дом.ру), ООО «ЭКО Технология», ПАО «Вымпелком» (Билайн), ПАО «Мегафон» (Мегафон), ПАО «МТС» (МТС), ООО «Мотив-телеком» (Мотив)).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Анализ публичного реестра инфраструктуры связи показывает, что более 90% населения БГО, обеспечены услугами доступа к сети Интернет.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Все населенные пункты БГО с численностью более 2000 человек обеспечены услугами услугами фиксированного широкополосного доступа к сети Интернет.</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lastRenderedPageBreak/>
              <w:t xml:space="preserve">Рынок услуг связи по опросам потребителей насыщен предоставляемыми услугами. </w:t>
            </w:r>
          </w:p>
          <w:p w:rsidR="00BB354E" w:rsidRPr="00C5054B" w:rsidRDefault="00BB354E" w:rsidP="00F60BEB">
            <w:pPr>
              <w:spacing w:after="0" w:line="240" w:lineRule="auto"/>
              <w:ind w:firstLine="330"/>
              <w:jc w:val="both"/>
              <w:rPr>
                <w:rFonts w:ascii="Times New Roman" w:hAnsi="Times New Roman" w:cs="Times New Roman"/>
                <w:sz w:val="20"/>
                <w:szCs w:val="20"/>
              </w:rPr>
            </w:pPr>
            <w:r>
              <w:rPr>
                <w:rFonts w:ascii="Times New Roman" w:hAnsi="Times New Roman" w:cs="Times New Roman"/>
                <w:sz w:val="20"/>
                <w:szCs w:val="20"/>
              </w:rPr>
              <w:t xml:space="preserve">По состоянию на 01.01.2019 </w:t>
            </w:r>
            <w:r w:rsidRPr="00C5054B">
              <w:rPr>
                <w:rFonts w:ascii="Times New Roman" w:hAnsi="Times New Roman" w:cs="Times New Roman"/>
                <w:sz w:val="20"/>
                <w:szCs w:val="20"/>
              </w:rPr>
              <w:t>почти половина опрошенных предпринимателей считают, что ведут бизнес в условиях высокой и очень высокой конкуренции – для сохранения рыночной позиции бизнеса им необходимо регулярно (раз в год или чаще) принимать меры по повышению конкурентоспособности услуг (снижение цен, повышение качества связи, развитие сопутствующих услуг, иное) и периодически применять новые способы конкурентной борьбы.</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80% опрошенных пользователей оценивают количество организаций, предоставляющих услуги интернет-связи как достаточное или даже избыточное. Рынок услуг связи по опросам потребителей насыщен предоставляемыми услугами. Возможность выбора интернет-провайдера устраивает подавляющее большинство клиентов вне зависимости от места проживания.</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Государственная и муниципальная собственность в большинстве случает интересует операторов связи только в связи 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Уровень административных барьеров входа на рынок услуг связи низок.</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сложность порядка лицензирования деятельности, требований к организации при получении лицензий, снижение покупательской активности населения, число активных абонентов фиксированного и мобильного широкополосного доступа к сети Интернет снижается,  нормативное правовое регулирование отрасли отличаются высоким непостоянством и непредсказуемостью, что влечет за собой значительные риски и делает невозможным долгосрочное планирование, неравномерное распределение организаций вследствие высоких капитальных затрат и низкой рентабельности услуг связи в отдаленных поселениях, введены новые основания для отказа в выдаче разрешений на размещение антенно-мачтовых сооружений.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В отдельных малонаселенных пунктах услуги оказываются только одним оператором связи. Указанная проблема влияет на удовлетворенность потребителей территориальной доступностью, ценой и качеством телекоммуникационных услуг, что сдерживает предпринимательскую активность.</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снижение административных барьеров для операторов связи при строительстве инфраструктуры связи, создание дополнительных механизмов стимулирования.</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обеспечение формирования инновационной структуры на принципах установления недискриминационных требований для участников рынка вне зависимости от технологий, используемых при оказании услуг в сфере связи, стимулирование развития услуг связи и доступа в сеть Интернет в отдаленных поселениях, сокращение числа пользователей услуг связи и сети Интернет, не имеющих возможности выбора поставщика, снижение времени прохождения административных процедур; разработка мер, направленных на внедрение и реализацию современных информационно-телекоммуникационных технологий в рамках создания комфортной городской среды при строительстве, реконструкции, капитальных ремонтов МКД на территории Березовского городского округа в целях обеспечения возможности доступа операторов к создаваемой инфраструктуре.</w:t>
            </w:r>
          </w:p>
          <w:p w:rsidR="00BB354E" w:rsidRPr="00C5054B" w:rsidRDefault="00BB354E" w:rsidP="00F60BEB">
            <w:pPr>
              <w:spacing w:after="0" w:line="240" w:lineRule="auto"/>
              <w:jc w:val="both"/>
              <w:rPr>
                <w:rFonts w:ascii="Times New Roman" w:hAnsi="Times New Roman" w:cs="Times New Roman"/>
                <w:bCs/>
                <w:sz w:val="20"/>
                <w:szCs w:val="20"/>
              </w:rPr>
            </w:pPr>
            <w:r w:rsidRPr="00C5054B">
              <w:rPr>
                <w:rFonts w:ascii="Times New Roman" w:hAnsi="Times New Roman" w:cs="Times New Roman"/>
                <w:sz w:val="20"/>
                <w:szCs w:val="20"/>
              </w:rPr>
              <w:t xml:space="preserve">Целью выполняемых мероприятий является сохранение доли присутствия частных организаций в сфере услуг связи по предоставлению широкополосного доступа к </w:t>
            </w:r>
            <w:r w:rsidRPr="00C5054B">
              <w:rPr>
                <w:rFonts w:ascii="Times New Roman" w:hAnsi="Times New Roman" w:cs="Times New Roman"/>
                <w:bCs/>
                <w:sz w:val="20"/>
                <w:szCs w:val="20"/>
              </w:rPr>
              <w:t xml:space="preserve">информационно-телекоммуникационной </w:t>
            </w:r>
            <w:r w:rsidRPr="00C5054B">
              <w:rPr>
                <w:rFonts w:ascii="Times New Roman" w:hAnsi="Times New Roman" w:cs="Times New Roman"/>
                <w:sz w:val="20"/>
                <w:szCs w:val="20"/>
              </w:rPr>
              <w:t>сети Интернет.</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91.</w:t>
            </w:r>
          </w:p>
        </w:tc>
        <w:tc>
          <w:tcPr>
            <w:tcW w:w="1402" w:type="pct"/>
            <w:gridSpan w:val="5"/>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Проведение мониторинга хозяйствующих субъектов, осуществляющих деятельность на рынке </w:t>
            </w:r>
            <w:r w:rsidRPr="00C5054B">
              <w:rPr>
                <w:rFonts w:cs="Times New Roman"/>
                <w:bCs/>
                <w:sz w:val="20"/>
                <w:szCs w:val="20"/>
              </w:rPr>
              <w:t>услуг связи, в том числе услуг по предоставлению широкополосного доступа к сети Интернет</w:t>
            </w:r>
          </w:p>
        </w:tc>
        <w:tc>
          <w:tcPr>
            <w:tcW w:w="290" w:type="pct"/>
            <w:gridSpan w:val="11"/>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17</w:t>
            </w:r>
          </w:p>
        </w:tc>
        <w:tc>
          <w:tcPr>
            <w:tcW w:w="1227" w:type="pct"/>
            <w:gridSpan w:val="19"/>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Актуальный перечень хозяйствующих субъектов, осуществляющих деятельность на рынке </w:t>
            </w:r>
            <w:r w:rsidRPr="00C5054B">
              <w:rPr>
                <w:rFonts w:cs="Times New Roman"/>
                <w:bCs/>
                <w:sz w:val="20"/>
                <w:szCs w:val="20"/>
              </w:rPr>
              <w:t>услуг связи, в том числе услуг по предоставлению широкополосного доступа к сети Интернет</w:t>
            </w:r>
            <w:r w:rsidRPr="00C5054B">
              <w:rPr>
                <w:rFonts w:cs="Times New Roman"/>
                <w:sz w:val="20"/>
                <w:szCs w:val="20"/>
              </w:rPr>
              <w:t>, единиц</w:t>
            </w:r>
          </w:p>
        </w:tc>
        <w:tc>
          <w:tcPr>
            <w:tcW w:w="333" w:type="pct"/>
            <w:gridSpan w:val="1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6"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09" w:type="pct"/>
            <w:gridSpan w:val="10"/>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86" w:type="pct"/>
            <w:gridSpan w:val="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shd w:val="clear" w:color="auto" w:fill="auto"/>
          </w:tcPr>
          <w:p w:rsidR="00BB354E" w:rsidRPr="00C5054B" w:rsidRDefault="00BB354E" w:rsidP="00F60BEB">
            <w:pPr>
              <w:spacing w:after="0" w:line="240" w:lineRule="auto"/>
              <w:ind w:left="36"/>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92.</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наружной рекламы</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93.</w:t>
            </w:r>
          </w:p>
        </w:tc>
        <w:tc>
          <w:tcPr>
            <w:tcW w:w="4762" w:type="pct"/>
            <w:gridSpan w:val="85"/>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 xml:space="preserve">Установка и эксплуатация рекламных конструкций на территории Березовского городского округа в соответствии с Федеральным законом от 13.03.2006 №38-ФЗ «О рекламе» осуществляется на основании схем, утвержденных ОМС Березовского городского округа. Схема размещения рекламных  конструкций  БГО  согласована  с  МУГИСО. В соответствии с постановлением Правительства Свердловской области от 18.09.2013  №1137-ПП  «Об утверждении Порядка предварительного согласования схем размещения рекламных конструкций и вносимых в них изменений на территории Свердловской области», письмом Министерства по управлению  государственным  имуществом  Свердловской  области  от 03.02.2016 №17-01-81/1245 о предварительном согласовании Схемы размещения рекламных конструкций утверждена Схема размещения рекламных конструкций на территории БГО (ПаБГО от 31.03.2016 с изм. 03.03.2017 №122). При необходимости осуществляется внесение изменений и дополнений в схемы размещения </w:t>
            </w:r>
            <w:r w:rsidRPr="00C5054B">
              <w:rPr>
                <w:rFonts w:ascii="Times New Roman" w:hAnsi="Times New Roman" w:cs="Times New Roman"/>
                <w:sz w:val="20"/>
                <w:szCs w:val="20"/>
              </w:rPr>
              <w:lastRenderedPageBreak/>
              <w:t>рекламных конструкций в соответствии с обстоятельствами инфраструктурного и имущественного характера (актуализация схем). В БГО разработана и утверждена схема размещения рекламных конструкций. Работа по актуализации указанных схем ведется. В большинстве случаев поводом для включения новых мест в схемы являются обращения заинтересованных лиц.</w:t>
            </w:r>
          </w:p>
          <w:p w:rsidR="00BB354E" w:rsidRPr="00C5054B" w:rsidRDefault="00BB354E" w:rsidP="00F60BEB">
            <w:pPr>
              <w:spacing w:after="0" w:line="240" w:lineRule="auto"/>
              <w:ind w:firstLine="329"/>
              <w:jc w:val="both"/>
              <w:rPr>
                <w:rFonts w:ascii="Times New Roman" w:hAnsi="Times New Roman" w:cs="Times New Roman"/>
                <w:sz w:val="20"/>
                <w:szCs w:val="20"/>
              </w:rPr>
            </w:pPr>
            <w:r w:rsidRPr="00C5054B">
              <w:rPr>
                <w:rFonts w:ascii="Times New Roman" w:hAnsi="Times New Roman" w:cs="Times New Roman"/>
                <w:sz w:val="20"/>
                <w:szCs w:val="20"/>
              </w:rPr>
              <w:t>В соответствии с приказом Министерства транспорта и дорожного хозяйства Свердловской области от 04.07.2018 №259 «Об установлении границ придорожных полос автомобильных дорог регионального значения» на территории муниципальных образований есть земельные участки категории «земли населенных пунктов», в непосредственной близости от дорог федерального, регионального значения, на которых установлены придорожные полосы. Размещение рекламных конструкций на данных участках (включение в схему, выдача разрешений) не входит в полномочия муниципальных образований. В случае если данные земли находятся в собственности муниципального образования, или собственность на них не разграничена, администрации БГО вправе провести торги на право заключения договоров на установку и эксплуатацию рекламных конструкций.</w:t>
            </w:r>
          </w:p>
          <w:p w:rsidR="00BB354E" w:rsidRPr="00C5054B" w:rsidRDefault="00BB354E" w:rsidP="00F60BEB">
            <w:pPr>
              <w:spacing w:after="0" w:line="240" w:lineRule="auto"/>
              <w:ind w:firstLine="329"/>
              <w:rPr>
                <w:rFonts w:ascii="Times New Roman" w:hAnsi="Times New Roman" w:cs="Times New Roman"/>
                <w:sz w:val="20"/>
                <w:szCs w:val="20"/>
              </w:rPr>
            </w:pPr>
            <w:r w:rsidRPr="00C5054B">
              <w:rPr>
                <w:rFonts w:ascii="Times New Roman" w:hAnsi="Times New Roman" w:cs="Times New Roman"/>
                <w:sz w:val="20"/>
                <w:szCs w:val="20"/>
              </w:rPr>
              <w:t>По данным Федеральной налоговой службы в Едином реестре субъектов малого и среднего предпринимательства на территории БГО зарегистрированы по основному виду деятельности 9 юридических лиц, осуществляющих рекламную деятельность, том числе специализирующиеся на производстве продукции наружной рекламы 5 хозяйствующих субъектов. На рынке присутствует 2 хозяйствующих субъектов, оказывающих услуги полного комплекса широкоформатной полиграфии ОКВЭД 18.12 Прочие виды полиграфической деятельности. Конструирование рекламных носителей, размещение наружных рекламных носителей осуществляют 5 хозяйствующих субъектов. Развитие рынка наружной рекламы обеспечивается за счет увеличения числа высокотехнологичных рекламных конструкций с электронно-цифровой сменой изображения, осуществляют деятельность по оказанию услуг световых рекламных носителей 4 компаний.</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29"/>
              <w:rPr>
                <w:rFonts w:ascii="Times New Roman" w:hAnsi="Times New Roman" w:cs="Times New Roman"/>
                <w:sz w:val="20"/>
                <w:szCs w:val="20"/>
              </w:rPr>
            </w:pPr>
            <w:r w:rsidRPr="00C5054B">
              <w:rPr>
                <w:rFonts w:ascii="Times New Roman" w:hAnsi="Times New Roman" w:cs="Times New Roman"/>
                <w:sz w:val="20"/>
                <w:szCs w:val="20"/>
              </w:rPr>
              <w:t xml:space="preserve">Уровень конкуренции, сложившийся на рынке за 2018 год, назвали очень высоким более половины опрошенных предпринимателей. Подавляющее большинство представителей бизнеса не считает существующие административные и экономические барьеры непреодолимыми.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у рекламораспространителей отсутствует возможность установить и эксплуатировать рекламные конструкции в связи с отсутствием договоров, заключенных с администрациями муниципальных образований; для предпринимателей, решившими открыть свое дело в сфере наружной рекламы, отмечены высокие налоги; отток рекламодателей, снижение рекламных бюджетов и как следствие снижение экономической привлекательности рынка наружной рекламы.</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актуализация схем размещения рекламных конструкций в соответствии с обстоятельствами инфраструктурного и имущественного характера.</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привлечения крупных игроков рынка наружной рекламы на территорию муниципальных образований (предлагается информация о проведении торгов на право заключения договоров на установку и эксплуатацию рекламных конструкций).</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Целью мероприятий является недопущение снижения объема реализованных на рынке услуг в натуральном выражении организациями частной формы собственности.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94.</w:t>
            </w:r>
          </w:p>
        </w:tc>
        <w:tc>
          <w:tcPr>
            <w:tcW w:w="1408" w:type="pct"/>
            <w:gridSpan w:val="6"/>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наружной рекламы</w:t>
            </w:r>
          </w:p>
        </w:tc>
        <w:tc>
          <w:tcPr>
            <w:tcW w:w="326"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18</w:t>
            </w:r>
          </w:p>
        </w:tc>
        <w:tc>
          <w:tcPr>
            <w:tcW w:w="1103" w:type="pct"/>
            <w:gridSpan w:val="11"/>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наружной рекламы, единиц</w:t>
            </w:r>
          </w:p>
        </w:tc>
        <w:tc>
          <w:tcPr>
            <w:tcW w:w="378" w:type="pct"/>
            <w:gridSpan w:val="1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29" w:type="pct"/>
            <w:gridSpan w:val="1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2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97" w:type="pct"/>
            <w:gridSpan w:val="8"/>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599" w:type="pct"/>
            <w:gridSpan w:val="4"/>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95</w:t>
            </w:r>
          </w:p>
        </w:tc>
        <w:tc>
          <w:tcPr>
            <w:tcW w:w="1408"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Мониторинг установки и эксплуатации рекламных конструкций на основании утвержденных схем размещения рекламных конструкций БГО</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326"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18</w:t>
            </w:r>
          </w:p>
        </w:tc>
        <w:tc>
          <w:tcPr>
            <w:tcW w:w="1103" w:type="pct"/>
            <w:gridSpan w:val="11"/>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Ликвидация и профилактика недопущения установки эксплуатации незаконных рекламных конструкций, процентов </w:t>
            </w:r>
          </w:p>
        </w:tc>
        <w:tc>
          <w:tcPr>
            <w:tcW w:w="378" w:type="pct"/>
            <w:gridSpan w:val="19"/>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29" w:type="pct"/>
            <w:gridSpan w:val="14"/>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32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297" w:type="pct"/>
            <w:gridSpan w:val="8"/>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100</w:t>
            </w:r>
          </w:p>
        </w:tc>
        <w:tc>
          <w:tcPr>
            <w:tcW w:w="599" w:type="pct"/>
            <w:gridSpan w:val="4"/>
            <w:shd w:val="clear" w:color="auto" w:fill="auto"/>
          </w:tcPr>
          <w:p w:rsidR="00BB354E" w:rsidRPr="00C5054B" w:rsidRDefault="00BB354E" w:rsidP="00F60BEB">
            <w:pPr>
              <w:pStyle w:val="ConsPlusNormal"/>
              <w:rPr>
                <w:rFonts w:ascii="Times New Roman" w:hAnsi="Times New Roman" w:cs="Times New Roman"/>
                <w:sz w:val="20"/>
                <w:lang w:eastAsia="en-US"/>
              </w:rPr>
            </w:pPr>
            <w:r w:rsidRPr="00C5054B">
              <w:rPr>
                <w:rFonts w:ascii="Times New Roman" w:hAnsi="Times New Roman" w:cs="Times New Roman"/>
                <w:sz w:val="20"/>
                <w:lang w:eastAsia="en-US"/>
              </w:rPr>
              <w:t>Комитет по управлению имуществом Березовского городского округа</w:t>
            </w:r>
          </w:p>
          <w:p w:rsidR="00BB354E" w:rsidRPr="00C5054B" w:rsidRDefault="00BB354E" w:rsidP="00F60BEB">
            <w:pPr>
              <w:pStyle w:val="ConsPlusNormal"/>
              <w:rPr>
                <w:rFonts w:ascii="Times New Roman" w:hAnsi="Times New Roman" w:cs="Times New Roman"/>
                <w:sz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96.</w:t>
            </w:r>
          </w:p>
        </w:tc>
        <w:tc>
          <w:tcPr>
            <w:tcW w:w="1408"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Актуализация и согласование схем на размещение рекламных конструкций с МУГИСО</w:t>
            </w:r>
          </w:p>
        </w:tc>
        <w:tc>
          <w:tcPr>
            <w:tcW w:w="326"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18</w:t>
            </w:r>
          </w:p>
        </w:tc>
        <w:tc>
          <w:tcPr>
            <w:tcW w:w="1103" w:type="pct"/>
            <w:gridSpan w:val="11"/>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Наличие согласованных и утвержденных схем размещения рекламных конструкций. Актуализация с учетом задач по внедрению современных инновационных рекламных конструкций</w:t>
            </w:r>
          </w:p>
        </w:tc>
        <w:tc>
          <w:tcPr>
            <w:tcW w:w="378" w:type="pct"/>
            <w:gridSpan w:val="19"/>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w:t>
            </w:r>
          </w:p>
        </w:tc>
        <w:tc>
          <w:tcPr>
            <w:tcW w:w="329" w:type="pct"/>
            <w:gridSpan w:val="14"/>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да</w:t>
            </w:r>
          </w:p>
        </w:tc>
        <w:tc>
          <w:tcPr>
            <w:tcW w:w="32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да</w:t>
            </w:r>
          </w:p>
        </w:tc>
        <w:tc>
          <w:tcPr>
            <w:tcW w:w="297" w:type="pct"/>
            <w:gridSpan w:val="8"/>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да</w:t>
            </w:r>
          </w:p>
        </w:tc>
        <w:tc>
          <w:tcPr>
            <w:tcW w:w="599" w:type="pct"/>
            <w:gridSpan w:val="4"/>
            <w:shd w:val="clear" w:color="auto" w:fill="auto"/>
          </w:tcPr>
          <w:p w:rsidR="00BB354E" w:rsidRPr="00C5054B" w:rsidRDefault="00BB354E" w:rsidP="00F60BEB">
            <w:pPr>
              <w:pStyle w:val="ConsPlusNormal"/>
              <w:rPr>
                <w:rFonts w:ascii="Times New Roman" w:hAnsi="Times New Roman" w:cs="Times New Roman"/>
                <w:sz w:val="20"/>
                <w:lang w:eastAsia="en-US"/>
              </w:rPr>
            </w:pPr>
            <w:r w:rsidRPr="00C5054B">
              <w:rPr>
                <w:rFonts w:ascii="Times New Roman" w:hAnsi="Times New Roman" w:cs="Times New Roman"/>
                <w:sz w:val="20"/>
                <w:lang w:eastAsia="en-US"/>
              </w:rPr>
              <w:t>Комитет по управлению имуществом Березовского городского округа</w:t>
            </w:r>
          </w:p>
          <w:p w:rsidR="00BB354E" w:rsidRPr="00C5054B" w:rsidRDefault="00BB354E" w:rsidP="00F60BEB">
            <w:pPr>
              <w:pStyle w:val="ConsPlusNormal"/>
              <w:rPr>
                <w:rFonts w:ascii="Times New Roman" w:hAnsi="Times New Roman" w:cs="Times New Roman"/>
                <w:sz w:val="20"/>
                <w:lang w:eastAsia="en-US"/>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97.</w:t>
            </w:r>
          </w:p>
        </w:tc>
        <w:tc>
          <w:tcPr>
            <w:tcW w:w="1408"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Соблюдение принципов открытости и прозрачности при проведении торгов на право установки и эксплуатации рекламных конструкций</w:t>
            </w:r>
          </w:p>
        </w:tc>
        <w:tc>
          <w:tcPr>
            <w:tcW w:w="326"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18</w:t>
            </w:r>
          </w:p>
        </w:tc>
        <w:tc>
          <w:tcPr>
            <w:tcW w:w="1103" w:type="pct"/>
            <w:gridSpan w:val="11"/>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заключенных договоров на установку рекламных конструкций, единиц</w:t>
            </w:r>
          </w:p>
        </w:tc>
        <w:tc>
          <w:tcPr>
            <w:tcW w:w="378" w:type="pct"/>
            <w:gridSpan w:val="19"/>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16</w:t>
            </w:r>
          </w:p>
        </w:tc>
        <w:tc>
          <w:tcPr>
            <w:tcW w:w="329" w:type="pct"/>
            <w:gridSpan w:val="14"/>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w:t>
            </w:r>
          </w:p>
        </w:tc>
        <w:tc>
          <w:tcPr>
            <w:tcW w:w="32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w:t>
            </w:r>
          </w:p>
        </w:tc>
        <w:tc>
          <w:tcPr>
            <w:tcW w:w="297" w:type="pct"/>
            <w:gridSpan w:val="8"/>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22</w:t>
            </w:r>
          </w:p>
        </w:tc>
        <w:tc>
          <w:tcPr>
            <w:tcW w:w="599" w:type="pct"/>
            <w:gridSpan w:val="4"/>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Комитет по управлению имуществом 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98.</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строительства объектов капитального строительства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99.</w:t>
            </w:r>
          </w:p>
        </w:tc>
        <w:tc>
          <w:tcPr>
            <w:tcW w:w="4762" w:type="pct"/>
            <w:gridSpan w:val="85"/>
            <w:shd w:val="clear" w:color="auto" w:fill="auto"/>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eastAsia="Times New Roman" w:hAnsi="Times New Roman" w:cs="Times New Roman"/>
                <w:sz w:val="20"/>
                <w:szCs w:val="20"/>
              </w:rPr>
              <w:t>В строительной отрасли п</w:t>
            </w:r>
            <w:r w:rsidRPr="00C5054B">
              <w:rPr>
                <w:rFonts w:ascii="Times New Roman" w:hAnsi="Times New Roman" w:cs="Times New Roman"/>
                <w:sz w:val="20"/>
                <w:szCs w:val="20"/>
              </w:rPr>
              <w:t xml:space="preserve">о данным Федеральной налоговой службы в Едином реестре субъектов малого и среднего предпринимательства на территории БГО зарегистрированы по основному виду деятельности </w:t>
            </w:r>
            <w:r w:rsidRPr="00C5054B">
              <w:rPr>
                <w:rFonts w:ascii="Times New Roman" w:eastAsia="Times New Roman" w:hAnsi="Times New Roman" w:cs="Times New Roman"/>
                <w:sz w:val="20"/>
                <w:szCs w:val="20"/>
              </w:rPr>
              <w:t xml:space="preserve">«Строительство жилых и нежилых зданий» 114 юридических лиц, в том числе 6 крупных предприятий, 2 средних предприятия (ООО СУ «Арсенал», ООО СП «Екатеринбкргсантехмонтаж»), 6 малых предприятий, 100 микропредприятия; 74 индивидуальных предпринимателей, из них 1 малое предприятие, 73 микропредприятия. Общая численность работников, занятых в строительных организациях составляет более 900 человек. </w:t>
            </w:r>
            <w:r w:rsidRPr="00C5054B">
              <w:rPr>
                <w:rFonts w:ascii="Times New Roman" w:hAnsi="Times New Roman" w:cs="Times New Roman"/>
                <w:sz w:val="20"/>
                <w:szCs w:val="20"/>
              </w:rPr>
              <w:t xml:space="preserve">В 2018 г. введено: 87,8 тыс. кв. метров, производственно-складских площадей, торгово-офисных центров, 3,6 тыс. кв. метров объектов обслуживания. </w:t>
            </w:r>
            <w:r w:rsidRPr="00C5054B">
              <w:rPr>
                <w:rFonts w:ascii="Times New Roman" w:eastAsia="Times New Roman" w:hAnsi="Times New Roman" w:cs="Times New Roman"/>
                <w:sz w:val="20"/>
                <w:szCs w:val="20"/>
              </w:rPr>
              <w:t xml:space="preserve">Оборот организаций строительного сектора экономики составил в 2018 году </w:t>
            </w:r>
            <w:r w:rsidRPr="00C5054B">
              <w:rPr>
                <w:rFonts w:ascii="Times New Roman" w:hAnsi="Times New Roman" w:cs="Times New Roman"/>
                <w:sz w:val="20"/>
                <w:szCs w:val="20"/>
              </w:rPr>
              <w:t>2242,4 млн. рублей.</w:t>
            </w:r>
            <w:r w:rsidRPr="00C5054B">
              <w:rPr>
                <w:rFonts w:ascii="Times New Roman" w:eastAsia="Times New Roman" w:hAnsi="Times New Roman" w:cs="Times New Roman"/>
                <w:sz w:val="20"/>
                <w:szCs w:val="20"/>
              </w:rPr>
              <w:t xml:space="preserve">  </w:t>
            </w:r>
            <w:r w:rsidRPr="00C5054B">
              <w:rPr>
                <w:rFonts w:ascii="Times New Roman" w:hAnsi="Times New Roman" w:cs="Times New Roman"/>
                <w:sz w:val="20"/>
                <w:szCs w:val="20"/>
              </w:rPr>
              <w:t>Темп роста (снижения) объема работ, выполненных собственными силами по виду деятельности «Строительство» (к предыдущему году) 95,4%. По данным отдела архитектуры и градостроительства администрации БГО по состоянию на 01.01.2019 г. выдано 107 разрешений на строительство объектов капитального строительства юридическим лицам. Выдано 83 разрешения на ввод объектов капитального строительства в эксплуатацию.</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eastAsia="Times New Roman" w:hAnsi="Times New Roman" w:cs="Times New Roman"/>
                <w:sz w:val="20"/>
                <w:szCs w:val="20"/>
              </w:rPr>
              <w:t xml:space="preserve">В настоящее время строительный комплекс Березовского городского округа имеет определенный резерв и потенциал, способный обеспечить собственные потребности в строительстве.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Доля организаций частной формы собственности в сфере строительства объектов капитального, за исключением жилищного и дорожного строительства, составила 100%.</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Оборот организаций по полному кругу во виду деятельности </w:t>
            </w:r>
            <w:r>
              <w:rPr>
                <w:rFonts w:ascii="Times New Roman" w:hAnsi="Times New Roman" w:cs="Times New Roman"/>
                <w:sz w:val="20"/>
                <w:szCs w:val="20"/>
              </w:rPr>
              <w:t>«</w:t>
            </w:r>
            <w:r w:rsidRPr="00C5054B">
              <w:rPr>
                <w:rFonts w:ascii="Times New Roman" w:hAnsi="Times New Roman" w:cs="Times New Roman"/>
                <w:sz w:val="20"/>
                <w:szCs w:val="20"/>
              </w:rPr>
              <w:t>Строительство</w:t>
            </w:r>
            <w:r>
              <w:rPr>
                <w:rFonts w:ascii="Times New Roman" w:hAnsi="Times New Roman" w:cs="Times New Roman"/>
                <w:sz w:val="20"/>
                <w:szCs w:val="20"/>
              </w:rPr>
              <w:t>»</w:t>
            </w:r>
            <w:r w:rsidRPr="00C5054B">
              <w:rPr>
                <w:rFonts w:ascii="Times New Roman" w:hAnsi="Times New Roman" w:cs="Times New Roman"/>
                <w:sz w:val="20"/>
                <w:szCs w:val="20"/>
              </w:rPr>
              <w:t xml:space="preserve"> составит в 2019 году 2256,14 млн. рублей, в 2020 году – 2494,57 млн. рублей, в 2021 году – 2556,11 млн. рублей, в 2022 году – 26020,61 млн. рублей.</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сокращение объемов хозяйственной деятельности участников рынка в условиях снижения спроса, вызванного финансовыми ограничениями у основных заказчиков строительства; недостаточная обеспеченность инженерной, социальной и иной инфраструктурой; большое количество необходимых процедур для получения разрешения на строительство; сложность процедуры оформления необходимой для застройщиков документации; сложная система ценообразования в области капитального строительства; привлечение инвестиций в объекты капитального строительства; сложность получения разрешения на строительство.</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снижение себестоимости объектов капитального строительства за счет расширения практики применения новых технологий в строительстве; организационно-информационная поддержка в области строительства объектов капитального строительства; сопровождение инвестиционных проектов по строительству объектов коммерческого, общественного, административного, промышленного и сельскохозяйственного назначения.</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 расширение функционала информационных систем в целях осуществления всех процедур в строительстве в электронном вид; оперативная защита прав предпринимателей в сфере строительства; осуществление всех процедур в строительстве в электронном виде в единой системе одного окна; обеспечение прозрачности взаимодействия хозяйствующих субъектов и ОМС, устранение административных барьеров; унификация и установление открытых, исчерпывающих нормативно-технических требований в строительстве; развитие института обоснования инвестиций и информационного моделирования в строительстве; снижение затрат на получение разрешения на строительство.</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Целью мероприятий является увеличение объема реализованных на рынке строительства работ в натуральном выражении организациями частной формы собственности.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100.</w:t>
            </w:r>
          </w:p>
        </w:tc>
        <w:tc>
          <w:tcPr>
            <w:tcW w:w="1418" w:type="pct"/>
            <w:gridSpan w:val="7"/>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 xml:space="preserve">Проведение мониторинга хозяйствующих субъектов, осуществляющих деятельность в сфере строительства объектов </w:t>
            </w:r>
          </w:p>
        </w:tc>
        <w:tc>
          <w:tcPr>
            <w:tcW w:w="332"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19</w:t>
            </w:r>
          </w:p>
        </w:tc>
        <w:tc>
          <w:tcPr>
            <w:tcW w:w="1147" w:type="pct"/>
            <w:gridSpan w:val="15"/>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в сфере строительства объектов, единиц</w:t>
            </w:r>
          </w:p>
        </w:tc>
        <w:tc>
          <w:tcPr>
            <w:tcW w:w="333"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49"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98"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78" w:type="pct"/>
            <w:gridSpan w:val="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07" w:type="pct"/>
            <w:gridSpan w:val="5"/>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101.</w:t>
            </w:r>
          </w:p>
        </w:tc>
        <w:tc>
          <w:tcPr>
            <w:tcW w:w="1418" w:type="pct"/>
            <w:gridSpan w:val="7"/>
            <w:shd w:val="clear" w:color="auto" w:fill="auto"/>
          </w:tcPr>
          <w:p w:rsidR="00BB354E" w:rsidRPr="00C5054B" w:rsidRDefault="00BB354E" w:rsidP="00F60BEB">
            <w:pPr>
              <w:spacing w:after="0" w:line="240" w:lineRule="auto"/>
              <w:rPr>
                <w:rFonts w:ascii="Times New Roman" w:eastAsia="Arial Unicode MS" w:hAnsi="Times New Roman" w:cs="Times New Roman"/>
                <w:sz w:val="20"/>
                <w:szCs w:val="20"/>
                <w:lang w:bidi="ru-RU"/>
              </w:rPr>
            </w:pPr>
            <w:r w:rsidRPr="00C5054B">
              <w:rPr>
                <w:rFonts w:ascii="Times New Roman" w:eastAsia="Arial Unicode MS" w:hAnsi="Times New Roman" w:cs="Times New Roman"/>
                <w:sz w:val="20"/>
                <w:szCs w:val="20"/>
                <w:lang w:bidi="ru-RU"/>
              </w:rPr>
              <w:t>Увеличение предложения на рынке строительства</w:t>
            </w:r>
          </w:p>
        </w:tc>
        <w:tc>
          <w:tcPr>
            <w:tcW w:w="332" w:type="pct"/>
            <w:gridSpan w:val="12"/>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19</w:t>
            </w:r>
          </w:p>
        </w:tc>
        <w:tc>
          <w:tcPr>
            <w:tcW w:w="1147" w:type="pct"/>
            <w:gridSpan w:val="15"/>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Ввод нежилых помещений, тыс. кв. метров</w:t>
            </w:r>
          </w:p>
        </w:tc>
        <w:tc>
          <w:tcPr>
            <w:tcW w:w="333"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98,3</w:t>
            </w:r>
          </w:p>
        </w:tc>
        <w:tc>
          <w:tcPr>
            <w:tcW w:w="349" w:type="pct"/>
            <w:gridSpan w:val="15"/>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103,3</w:t>
            </w:r>
          </w:p>
        </w:tc>
        <w:tc>
          <w:tcPr>
            <w:tcW w:w="298" w:type="pct"/>
            <w:gridSpan w:val="9"/>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106,4</w:t>
            </w:r>
          </w:p>
        </w:tc>
        <w:tc>
          <w:tcPr>
            <w:tcW w:w="278" w:type="pct"/>
            <w:gridSpan w:val="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109,5</w:t>
            </w:r>
          </w:p>
        </w:tc>
        <w:tc>
          <w:tcPr>
            <w:tcW w:w="607" w:type="pct"/>
            <w:gridSpan w:val="5"/>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архитектуры и градостроительства администрации Березовского городского округа</w:t>
            </w:r>
          </w:p>
        </w:tc>
      </w:tr>
      <w:tr w:rsidR="00BB354E" w:rsidRPr="00B66346" w:rsidTr="00F60BEB">
        <w:trPr>
          <w:trHeight w:val="5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102.</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 услуг в сфере культуры и досуга</w:t>
            </w:r>
          </w:p>
        </w:tc>
      </w:tr>
      <w:tr w:rsidR="00BB354E" w:rsidRPr="004036B8" w:rsidTr="00F60BEB">
        <w:trPr>
          <w:trHeight w:val="5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103.</w:t>
            </w:r>
          </w:p>
        </w:tc>
        <w:tc>
          <w:tcPr>
            <w:tcW w:w="4762" w:type="pct"/>
            <w:gridSpan w:val="85"/>
            <w:shd w:val="clear" w:color="auto" w:fill="auto"/>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В Березовском городском округе создана развитая многопрофильная сеть учреждений культуры (центральная библиотечная система города и поселков, 2 музея (один из них частный), 4 муниципальных учреждения культуры, 1 кинотеатр (частный), 113 единиц клубных формирований). Уровень фактической обеспеченности учреждениями культуры от нормативной потребности составляет: клубами и учреждениями клубного типа 91,7%, библиотеками 81,9%, парков культуры и отдыха на территории БГО не зарегистрировано. Общее количество мероприятий, проводимых культурно-досуговыми  учреждениями  составило  1334  единицы  в  2018  году, из них – на платной основе 75 мероприятий. Количество участников 560 270 человек, из них детей – 44 586 человек. Удельный вес населения, участвующего в культурно-досуговых мероприятиях, проводимых муниципальными учреждениями культуры (от общей численности населения) составил в 2018 году 64,2%. Доля детей, привлекаемых к творческим мероприятиям в детских школах искусств, в общем числе детей составляет 8%. Ежегодно наблюдается увеличение количества обучающихся детских школ искусств, что, с одной стороны, является благоприятной тенденции занятости детей, но, с другой стороны, свидетельствует об ежегодном увеличении фактической мощности учреждений. Количество клубных формирований 113 единиц, Количество участников в них 1959 человек.</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 Предпринимательскую деятельность в сфере досуга осуществляют 30 хозяйствующих субъектов, из них 23 ИП и 7 юридических лиц. </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Для развития партнерских связей с бизнес-сообществом и иными структурами, управлением культуры и спорта в 2018-2019 годах использовалась практика привлечения 27 предпринимателей при проведении культурно-массовых мероприятий; для обеспечения равных условий доступа к информации о проводимых конкурсах, фестивалях в информационно-телекоммуникационной сети Интернет на официальном сайте городской округ, газетах «Березовский рабочий» и «Золотая горка», на местном телевидении «Век телевидения» в отчетном периоде размещалась информация о конкурсах и фестивалях, проводимых в Березовском городском округе.</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pacing w:val="-2"/>
                <w:sz w:val="20"/>
                <w:szCs w:val="20"/>
              </w:rPr>
              <w:t>Доля хозяйствующих субъектов на рынке в сфере культуры и досуга составляет 89%. Оценка березовчанами уровня удовлетворенности населения БГО качеством и доступностью предоставляемых услуг в сфере культуры, в процентах от общего количества обслуженных посетителей составляет 83%.</w:t>
            </w:r>
            <w:r w:rsidRPr="00C5054B">
              <w:rPr>
                <w:rFonts w:ascii="Times New Roman" w:hAnsi="Times New Roman" w:cs="Times New Roman"/>
                <w:sz w:val="20"/>
                <w:szCs w:val="20"/>
              </w:rPr>
              <w:t xml:space="preserve"> Жители г.Березовского отмечают, что не имеют возможности разнообразить свой досуг, объем и качество предоставляемых услуг в сфере культуры и развлечения не отвечает потребностям города. Рынок услуг в сфере культуры является достаточно дифференцированным.  Спектр услуг, предоставляемых муниципальными учреждениями культуры не пересекается со спектром услуг, предоставляемых немуниципальными организациями и учреждениями всех форм собственности. Проблемой развития сектора немуниципальных организаций в сфере культуры является слабая привлекательность коммерческих организаций к оказанию отдельных видов услуг в сфере культуры, так как они являются нерентабельными. Факторами, сдерживающими развитие конкурентной среды в сфере услуг культуры, являются сохранение бесплатности для населения основных услуг в сфере культуры, а также отсутствие во многих секторах отрасли альтернативных поставщиков услуг.</w:t>
            </w:r>
          </w:p>
          <w:p w:rsidR="00BB354E" w:rsidRPr="00C5054B" w:rsidRDefault="00BB354E" w:rsidP="00F60BEB">
            <w:pPr>
              <w:spacing w:after="0" w:line="240" w:lineRule="auto"/>
              <w:ind w:firstLine="330"/>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Несмотря на многообразие организаций и объектов культуры и досуга, в некоторых сферах отмечается низкая конкуренция (оказание библиотечных услуг и предоставление услуг в культурно-досуговых центрах). Развитие конкуренции в данной сфере ограничено. Также наблюдается недостаточное использование возможностей немуниципальных </w:t>
            </w:r>
            <w:r w:rsidRPr="00C5054B">
              <w:rPr>
                <w:rFonts w:ascii="Times New Roman" w:hAnsi="Times New Roman" w:cs="Times New Roman"/>
                <w:sz w:val="20"/>
                <w:szCs w:val="20"/>
              </w:rPr>
              <w:lastRenderedPageBreak/>
              <w:t>структур, в том числе некоммерческих организаций, неразвитость форм взаимодействия с ними муниципальных учреждений культуры, и как следствие, недостаточное развитие услуг в сфере культуры, оказываемых хозяйствующими субъектами частной формы собственности.</w:t>
            </w:r>
          </w:p>
          <w:p w:rsidR="00BB354E" w:rsidRPr="00C5054B" w:rsidRDefault="00BB354E" w:rsidP="00F60BEB">
            <w:pPr>
              <w:spacing w:after="0" w:line="240" w:lineRule="auto"/>
              <w:ind w:firstLine="330"/>
              <w:jc w:val="both"/>
              <w:rPr>
                <w:rFonts w:ascii="Times New Roman" w:hAnsi="Times New Roman" w:cs="Times New Roman"/>
                <w:sz w:val="20"/>
                <w:szCs w:val="20"/>
              </w:rPr>
            </w:pPr>
            <w:r w:rsidRPr="00C5054B">
              <w:rPr>
                <w:rFonts w:ascii="Times New Roman" w:hAnsi="Times New Roman" w:cs="Times New Roman"/>
                <w:sz w:val="20"/>
                <w:szCs w:val="20"/>
              </w:rPr>
              <w:t xml:space="preserve">Количество участников массовых мероприятий в прогнозируемом периоде увеличится и составит к концу 2022 года 667,8 тыс. человек. Предоставление дополнительных образовательных услуг в сфере культуры в среднесрочной перспективе будут осуществлять 4 муниципальных образовательных учреждения. Численность учащихся образовательных учреждений дополнительного образования детей в прогнозируемом периоде составит 1500 человек. По прогнозу услуги досуговых и клубных учреждений в БГО в 2020-2022 годах будут оказывать 4 культурно-досуговых муниципальных учреждения, количество клубных формирований увеличится с 113 единиц в 2018 году до 130 единиц к 2022 году. Численность лиц, регулярно занимающихся в клубных формированиях и коллективах по прогнозу к концу 2022 года составит 2382 человека.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неполное соответствие объемов и видов услуг, оказываемых учреждениями культуры, запросам, предпочтениям и ожиданиям граждан; слабая привлекательность для коммерческих организаций оказания отдельных видов услуг в сфере культуры по причине их нерентабельности; многие виды услуг сферы культуры лишены коммерческих возможностей, носят социально значимый и общественно полезный характер; создание нескольких организаций, оказывающих идентичные услуги, экономически не оправдано, в связи с чем, государственные и муниципальные учреждения культуры чаще действуют в неконкурентных условиях; отсутствие системы льготного налогообложения, а также возможности предоставления на безвозмездной (льготной) основе недвижимого имущества (зданий, помещений) для предпринимателей и общественных организаций, действующих в сфере культуры и досуга; значительные вложения при длительных сроках окупаемости; отсутствие собственных площадей.</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оказание мер государственной поддержки организациям культуры и искусства, создание условий для развития конкуренции в сфере молодежной культуры.</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 xml:space="preserve">5.Перспективы развития рынка: </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на территории БГО в ближайшей перспективе будет рассмотрен вопрос о возможности строительства парка культуры и отдыха (в соответствии с ППСО от 29.12.2017 №1039-ПП с 2018 года оптимальными нормами размещения парков культуры и отдыха стали 1 парк на 30 тыс. жителей, ранее данный показатель составлял 1 парк на 100 тыс. жителей);</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повышение уровня удовлетворенности населением качеством, доступностью услуг в сфере культуры и досуга к 2022 году.</w:t>
            </w:r>
          </w:p>
          <w:p w:rsidR="00BB354E" w:rsidRPr="00C5054B" w:rsidRDefault="00BB354E" w:rsidP="00F60BEB">
            <w:pPr>
              <w:spacing w:after="0" w:line="240" w:lineRule="auto"/>
              <w:contextualSpacing/>
              <w:jc w:val="both"/>
              <w:rPr>
                <w:rFonts w:ascii="Times New Roman" w:hAnsi="Times New Roman" w:cs="Times New Roman"/>
                <w:sz w:val="20"/>
                <w:szCs w:val="20"/>
              </w:rPr>
            </w:pPr>
            <w:r w:rsidRPr="00C5054B">
              <w:rPr>
                <w:rFonts w:ascii="Times New Roman" w:hAnsi="Times New Roman" w:cs="Times New Roman"/>
                <w:sz w:val="20"/>
                <w:szCs w:val="20"/>
              </w:rPr>
              <w:t>В настоящее время назрела необходимость создания перечня субъектов предпринимательской деятельности, оказывающих услуг и в сфере организации и проведения культурно-массовых мероприятий, с учетом оценки качества предоставления услуг, а также с целью содействия развития конкурентной среды.</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104.</w:t>
            </w:r>
          </w:p>
        </w:tc>
        <w:tc>
          <w:tcPr>
            <w:tcW w:w="1379" w:type="pct"/>
            <w:gridSpan w:val="4"/>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услуг в сфере культуры и досуга</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услуг в сфере культуры и досуга, единиц</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105.</w:t>
            </w:r>
          </w:p>
        </w:tc>
        <w:tc>
          <w:tcPr>
            <w:tcW w:w="1379" w:type="pct"/>
            <w:gridSpan w:val="4"/>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Предоставление субсидий некоммерческим организациям, не являющимся государственными и муниципальными учреждениями, в сфере культуры (общественные объединения творческих работников и их союзы, ассоциации) на реализацию творческих и социально-культурных проектов (мероприятий)</w:t>
            </w: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социально значимых проектов, получивших муниципальную поддержку на конкурсной основе, реализуемых социально ориентированными некоммерческими организациями в сфере культуры и искусства (общественные объединения творческих работников и их союзы, ассоциации), единиц</w:t>
            </w:r>
          </w:p>
        </w:tc>
        <w:tc>
          <w:tcPr>
            <w:tcW w:w="333" w:type="pct"/>
            <w:gridSpan w:val="13"/>
            <w:shd w:val="clear" w:color="auto" w:fill="auto"/>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5</w:t>
            </w:r>
          </w:p>
        </w:tc>
        <w:tc>
          <w:tcPr>
            <w:tcW w:w="287" w:type="pct"/>
            <w:gridSpan w:val="9"/>
            <w:shd w:val="clear" w:color="auto" w:fill="auto"/>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5</w:t>
            </w:r>
          </w:p>
        </w:tc>
        <w:tc>
          <w:tcPr>
            <w:tcW w:w="353" w:type="pct"/>
            <w:gridSpan w:val="15"/>
            <w:shd w:val="clear" w:color="auto" w:fill="auto"/>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5</w:t>
            </w:r>
          </w:p>
        </w:tc>
        <w:tc>
          <w:tcPr>
            <w:tcW w:w="312" w:type="pct"/>
            <w:gridSpan w:val="11"/>
            <w:shd w:val="clear" w:color="auto" w:fill="auto"/>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5</w:t>
            </w:r>
          </w:p>
        </w:tc>
        <w:tc>
          <w:tcPr>
            <w:tcW w:w="617" w:type="pct"/>
            <w:gridSpan w:val="6"/>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 xml:space="preserve">Отдел социального развития администрации Березовского городского округа, </w:t>
            </w:r>
          </w:p>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отдел экономики и прогнозирования администрации Березовского городского округа</w:t>
            </w:r>
          </w:p>
          <w:p w:rsidR="00BB354E" w:rsidRPr="00C5054B" w:rsidRDefault="00BB354E" w:rsidP="00F60BEB">
            <w:pPr>
              <w:pStyle w:val="70"/>
              <w:keepLines/>
              <w:shd w:val="clear" w:color="auto" w:fill="auto"/>
              <w:spacing w:line="240" w:lineRule="auto"/>
              <w:jc w:val="center"/>
              <w:rPr>
                <w:rFonts w:eastAsia="Calibri"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106.</w:t>
            </w:r>
          </w:p>
        </w:tc>
        <w:tc>
          <w:tcPr>
            <w:tcW w:w="1379" w:type="pct"/>
            <w:gridSpan w:val="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Реализация совместных с негосударственными организациями проектов (мероприятий) в сфере культуры и досуга</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проведенных мероприятий с привлечением субъектов предпринимательской деятельности, единиц</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Отдел инвестиционного развития администрации </w:t>
            </w:r>
            <w:r w:rsidRPr="00C5054B">
              <w:rPr>
                <w:rFonts w:ascii="Times New Roman" w:hAnsi="Times New Roman" w:cs="Times New Roman"/>
                <w:sz w:val="20"/>
                <w:szCs w:val="20"/>
              </w:rPr>
              <w:lastRenderedPageBreak/>
              <w:t>Березовского городского округа,</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107.</w:t>
            </w:r>
          </w:p>
        </w:tc>
        <w:tc>
          <w:tcPr>
            <w:tcW w:w="1379" w:type="pct"/>
            <w:gridSpan w:val="4"/>
            <w:shd w:val="clear" w:color="auto" w:fill="auto"/>
          </w:tcPr>
          <w:p w:rsidR="00BB354E" w:rsidRPr="00C5054B" w:rsidRDefault="00BB354E" w:rsidP="00F60BEB">
            <w:pPr>
              <w:pStyle w:val="70"/>
              <w:spacing w:line="240" w:lineRule="auto"/>
              <w:rPr>
                <w:rFonts w:cs="Times New Roman"/>
                <w:sz w:val="20"/>
                <w:szCs w:val="20"/>
              </w:rPr>
            </w:pPr>
            <w:r w:rsidRPr="00C5054B">
              <w:rPr>
                <w:rFonts w:cs="Times New Roman"/>
                <w:sz w:val="20"/>
                <w:szCs w:val="20"/>
              </w:rPr>
              <w:t xml:space="preserve">Повышение информированности немуниципальных организаций о потенциальных возможностях участия в культурно-массовых мероприятиях различного уровня посредством размещения информации на официальном сайте администрации Березовского городского округа (березовский.рф) и в СМИ </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информационных материалов, единиц</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6</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108.</w:t>
            </w:r>
          </w:p>
        </w:tc>
        <w:tc>
          <w:tcPr>
            <w:tcW w:w="1379" w:type="pct"/>
            <w:gridSpan w:val="4"/>
            <w:shd w:val="clear" w:color="auto" w:fill="auto"/>
          </w:tcPr>
          <w:p w:rsidR="00BB354E" w:rsidRPr="00C5054B" w:rsidRDefault="00BB354E" w:rsidP="00F60BEB">
            <w:pPr>
              <w:pStyle w:val="afa"/>
              <w:ind w:firstLine="34"/>
              <w:contextualSpacing/>
              <w:rPr>
                <w:rFonts w:ascii="Times New Roman" w:hAnsi="Times New Roman"/>
                <w:sz w:val="20"/>
                <w:szCs w:val="20"/>
              </w:rPr>
            </w:pPr>
            <w:r w:rsidRPr="00C5054B">
              <w:rPr>
                <w:rFonts w:ascii="Times New Roman" w:hAnsi="Times New Roman"/>
                <w:sz w:val="20"/>
                <w:szCs w:val="20"/>
              </w:rPr>
              <w:t xml:space="preserve">Повышение доступности и качества библиотечных услуг, человек </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Число посещений муниципальных библиотек, тыс. человек</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194,7</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194,7</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194,7</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198,6</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109.</w:t>
            </w:r>
          </w:p>
        </w:tc>
        <w:tc>
          <w:tcPr>
            <w:tcW w:w="1379" w:type="pct"/>
            <w:gridSpan w:val="4"/>
            <w:vMerge w:val="restart"/>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Увеличение численности участников культурно-досуговых мероприятий (по сравнению с предыдущим годом), проценты</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8,2</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8,2</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8,2</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8,2</w:t>
            </w:r>
          </w:p>
        </w:tc>
        <w:tc>
          <w:tcPr>
            <w:tcW w:w="617" w:type="pct"/>
            <w:gridSpan w:val="6"/>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110.</w:t>
            </w:r>
          </w:p>
        </w:tc>
        <w:tc>
          <w:tcPr>
            <w:tcW w:w="1379" w:type="pct"/>
            <w:gridSpan w:val="4"/>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сельских населенных пунктов, охваченных культурно-досуговыми услугами, от общего числа сельских населенных пунктов, процентов</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83,0</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84,0</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84,5</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85,0</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111.</w:t>
            </w:r>
          </w:p>
        </w:tc>
        <w:tc>
          <w:tcPr>
            <w:tcW w:w="1379" w:type="pct"/>
            <w:gridSpan w:val="4"/>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Число грантов главы БГО для поддержки значимых для социокультурного развития БГО проектов организаций культуры и искусства, единиц</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112.</w:t>
            </w:r>
          </w:p>
        </w:tc>
        <w:tc>
          <w:tcPr>
            <w:tcW w:w="1379" w:type="pct"/>
            <w:gridSpan w:val="4"/>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проектов в сфере культуры, реализованных по принципу социального партнерства (нарастающим итогом), единиц</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3</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6</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12</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113.</w:t>
            </w:r>
          </w:p>
        </w:tc>
        <w:tc>
          <w:tcPr>
            <w:tcW w:w="1379" w:type="pct"/>
            <w:gridSpan w:val="4"/>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Уровень удовлетворенности населения качеством и доступностью оказываемых населению услуг в сфере культуры, проценты</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114.</w:t>
            </w:r>
          </w:p>
        </w:tc>
        <w:tc>
          <w:tcPr>
            <w:tcW w:w="1379" w:type="pct"/>
            <w:gridSpan w:val="4"/>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2"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20</w:t>
            </w:r>
          </w:p>
        </w:tc>
        <w:tc>
          <w:tcPr>
            <w:tcW w:w="1149"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Прирост числа лауреатов международных, областных, </w:t>
            </w:r>
            <w:r w:rsidRPr="00C5054B">
              <w:rPr>
                <w:rFonts w:ascii="Times New Roman" w:hAnsi="Times New Roman" w:cs="Times New Roman"/>
                <w:sz w:val="20"/>
                <w:szCs w:val="20"/>
              </w:rPr>
              <w:lastRenderedPageBreak/>
              <w:t>российских конкурсов и фестивалей в сфере культуры, проценты</w:t>
            </w:r>
          </w:p>
        </w:tc>
        <w:tc>
          <w:tcPr>
            <w:tcW w:w="333"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lastRenderedPageBreak/>
              <w:t>1</w:t>
            </w:r>
          </w:p>
        </w:tc>
        <w:tc>
          <w:tcPr>
            <w:tcW w:w="287"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3"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 xml:space="preserve">Управление культуры и спорта </w:t>
            </w:r>
            <w:r w:rsidRPr="00C5054B">
              <w:rPr>
                <w:rFonts w:cs="Times New Roman"/>
                <w:sz w:val="20"/>
                <w:szCs w:val="20"/>
              </w:rPr>
              <w:lastRenderedPageBreak/>
              <w:t>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115.</w:t>
            </w:r>
          </w:p>
        </w:tc>
        <w:tc>
          <w:tcPr>
            <w:tcW w:w="4762" w:type="pct"/>
            <w:gridSpan w:val="85"/>
            <w:shd w:val="clear" w:color="auto" w:fill="auto"/>
          </w:tcPr>
          <w:p w:rsidR="00BB354E" w:rsidRPr="00C5054B" w:rsidRDefault="00BB354E" w:rsidP="00F60BEB">
            <w:pPr>
              <w:tabs>
                <w:tab w:val="left" w:pos="319"/>
              </w:tabs>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Рынок</w:t>
            </w:r>
            <w:r w:rsidRPr="00C5054B">
              <w:rPr>
                <w:rFonts w:ascii="Times New Roman" w:hAnsi="Times New Roman" w:cs="Times New Roman"/>
                <w:bCs/>
                <w:sz w:val="20"/>
                <w:szCs w:val="20"/>
              </w:rPr>
              <w:t xml:space="preserve"> физкультурно-оздоровительных и </w:t>
            </w:r>
            <w:r w:rsidRPr="00C5054B">
              <w:rPr>
                <w:rFonts w:ascii="Times New Roman" w:hAnsi="Times New Roman" w:cs="Times New Roman"/>
                <w:sz w:val="20"/>
                <w:szCs w:val="20"/>
              </w:rPr>
              <w:t>спортивных услуг</w:t>
            </w:r>
          </w:p>
        </w:tc>
      </w:tr>
      <w:tr w:rsidR="00BB354E" w:rsidRPr="00B66346" w:rsidTr="00F60BEB">
        <w:trPr>
          <w:trHeight w:val="739"/>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116.</w:t>
            </w:r>
          </w:p>
        </w:tc>
        <w:tc>
          <w:tcPr>
            <w:tcW w:w="4762" w:type="pct"/>
            <w:gridSpan w:val="85"/>
            <w:shd w:val="clear" w:color="auto" w:fill="auto"/>
          </w:tcPr>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spacing w:after="0" w:line="240" w:lineRule="auto"/>
              <w:ind w:firstLine="330"/>
              <w:jc w:val="both"/>
              <w:rPr>
                <w:rFonts w:ascii="Times New Roman" w:eastAsia="Times New Roman" w:hAnsi="Times New Roman" w:cs="Times New Roman"/>
                <w:sz w:val="20"/>
                <w:szCs w:val="20"/>
              </w:rPr>
            </w:pPr>
            <w:r w:rsidRPr="00C5054B">
              <w:rPr>
                <w:rFonts w:ascii="Times New Roman" w:hAnsi="Times New Roman" w:cs="Times New Roman"/>
                <w:bCs/>
                <w:sz w:val="20"/>
                <w:szCs w:val="20"/>
              </w:rPr>
              <w:t xml:space="preserve">В Березовском городском округе создан и сохраняется достаточно высокий спортивный потенциал. </w:t>
            </w:r>
            <w:r w:rsidRPr="00C5054B">
              <w:rPr>
                <w:rFonts w:ascii="Times New Roman" w:eastAsia="Times New Roman" w:hAnsi="Times New Roman" w:cs="Times New Roman"/>
                <w:sz w:val="20"/>
                <w:szCs w:val="20"/>
              </w:rPr>
              <w:t xml:space="preserve">Развитием физического совершенства детей и подростков систематически занимаются следующие учреждения города: БМАУ СОК «Лидер» и МАУ ДО ДЮСШ «Олимп». В городе действует 207 спортивных сооружений, в том числе стадионы 3 единицы, плоскостные сооружения 105 единиц, спортивные залы – 73 единицы, 3 плавательных бассейна, лыжероллерная трасса, Экстрим-парк «Горизонт». Проведено 229 массовых физкультурно-оздоровительных и спортивных мероприятий посетителями которых стали более 30 тыс. человек. </w:t>
            </w:r>
            <w:r w:rsidRPr="00C5054B">
              <w:rPr>
                <w:rFonts w:ascii="Times New Roman" w:hAnsi="Times New Roman" w:cs="Times New Roman"/>
                <w:sz w:val="20"/>
                <w:szCs w:val="20"/>
              </w:rPr>
              <w:t>Физкультурно-спортивная работа с населением ведется в спортивных учреждениях, общеобразовательных организациях, фитнес-центрах, а также предприятиях Березовского городского округа. Посещают учебные занятия по физической культуре 8845 человек, из них занимается в секциях различными видами спорта 3 256 человек.</w:t>
            </w:r>
            <w:bookmarkStart w:id="0" w:name="OLE_LINK16"/>
            <w:bookmarkStart w:id="1" w:name="OLE_LINK15"/>
            <w:r w:rsidRPr="00C5054B">
              <w:rPr>
                <w:rFonts w:ascii="Times New Roman" w:eastAsia="Times New Roman" w:hAnsi="Times New Roman" w:cs="Times New Roman"/>
                <w:sz w:val="20"/>
                <w:szCs w:val="20"/>
              </w:rPr>
              <w:t xml:space="preserve"> </w:t>
            </w:r>
            <w:r w:rsidRPr="00C5054B">
              <w:rPr>
                <w:rFonts w:ascii="Times New Roman" w:hAnsi="Times New Roman" w:cs="Times New Roman"/>
                <w:spacing w:val="2"/>
                <w:sz w:val="20"/>
                <w:szCs w:val="20"/>
              </w:rPr>
              <w:t>В настоящее время, благодаря строительству экстрим-парка, развивается велоспорт, пользуется популярностью «тропа здоровья», расположенная в сосновом лесу, проведена реконструкция центрального стадиона, ежегодно проводятся гоночные соревнования на автомобилях.</w:t>
            </w:r>
            <w:r w:rsidRPr="00C5054B">
              <w:rPr>
                <w:rFonts w:ascii="Times New Roman" w:eastAsia="Times New Roman" w:hAnsi="Times New Roman" w:cs="Times New Roman"/>
                <w:sz w:val="20"/>
                <w:szCs w:val="20"/>
              </w:rPr>
              <w:t xml:space="preserve"> Для проведения спортивных мероприятий привлекаются жители БГО самых различных возрастных групп: воспитанники дошкольных образовательных учреждений, учащиеся образовательных учреждений, студенческая молодежь, лица, работающие на предприятиях и в организациях, инвалиды и ветераны.</w:t>
            </w:r>
          </w:p>
          <w:p w:rsidR="00BB354E" w:rsidRPr="00C5054B" w:rsidRDefault="00BB354E" w:rsidP="00F60BEB">
            <w:pPr>
              <w:shd w:val="clear" w:color="auto" w:fill="FFFFFF"/>
              <w:spacing w:after="0" w:line="240" w:lineRule="auto"/>
              <w:ind w:firstLine="330"/>
              <w:jc w:val="both"/>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Между управлением культуры и спорта Березовского городского округа и ЗАО «Управляющая компания «ГорСвет» заключено концессионное соглашение на строительство на территории «Экстрим-парка «Горизонт» (физкультурно-оздоровительного комплекса с многофункциональным залом).</w:t>
            </w:r>
            <w:bookmarkEnd w:id="0"/>
            <w:bookmarkEnd w:id="1"/>
            <w:r w:rsidRPr="00C5054B">
              <w:rPr>
                <w:rFonts w:ascii="Times New Roman" w:eastAsia="Times New Roman" w:hAnsi="Times New Roman" w:cs="Times New Roman"/>
                <w:sz w:val="20"/>
                <w:szCs w:val="20"/>
              </w:rPr>
              <w:t xml:space="preserve"> Управлением культуры и спорта активно привлекаются хозяйствующие субъекты, оказывающие значительную помощь в подготовке и проведении физкультурно-оздоровительных и спортивных мероприятиях. Особое внимание поддержке спортивных мероприятий уделяет Группа компаний «Брозэкс», Благотворительный фонд «Фонд по поддержке спорта в Свердловской области А.В. Шипулина».</w:t>
            </w:r>
          </w:p>
          <w:p w:rsidR="00BB354E" w:rsidRPr="00C5054B" w:rsidRDefault="00BB354E" w:rsidP="00F60BEB">
            <w:pPr>
              <w:shd w:val="clear" w:color="auto" w:fill="FFFFFF"/>
              <w:spacing w:after="0" w:line="240" w:lineRule="auto"/>
              <w:ind w:firstLine="330"/>
              <w:jc w:val="both"/>
              <w:rPr>
                <w:rFonts w:ascii="Times New Roman" w:eastAsia="Times New Roman" w:hAnsi="Times New Roman" w:cs="Times New Roman"/>
                <w:sz w:val="20"/>
                <w:szCs w:val="20"/>
              </w:rPr>
            </w:pPr>
            <w:r w:rsidRPr="00C5054B">
              <w:rPr>
                <w:rFonts w:ascii="Times New Roman" w:hAnsi="Times New Roman" w:cs="Times New Roman"/>
                <w:sz w:val="20"/>
                <w:szCs w:val="20"/>
              </w:rPr>
              <w:t xml:space="preserve">Предпринимательскую деятельность осуществляют 22 хозяйствующих субъектов, из них 19 ИП и 3 юридических лиц. По информации ФНС согласно сведениям, содержащимся в Едином реестре субъектов малого предпринимательства, на рынке услуг в сфере физкультурно-оздоровительных и  спортивных  услуг  зарегистрированы  по  основному  виду  деятельности  в  области  спорта  1 предприниматель,  в  области  спортивных  объектов  3  предпринимателя,  спортивных   клубов  2  предпринимателя,   фитнес-центров   3   хозяйствующих   субъекта,   прочая   спортивная    деятельность  1 предприниматель, физкультурно-оздоровительная деятельность 12 хозяйствующих субъектов (из них 3 юридических лица). </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2.Анализ результатов мониторинга товарного рынка.</w:t>
            </w:r>
          </w:p>
          <w:p w:rsidR="00BB354E" w:rsidRPr="00C5054B" w:rsidRDefault="00BB354E" w:rsidP="00F60BEB">
            <w:pPr>
              <w:pStyle w:val="formattext"/>
              <w:spacing w:before="0" w:beforeAutospacing="0" w:after="0" w:afterAutospacing="0"/>
              <w:ind w:firstLine="330"/>
              <w:contextualSpacing/>
              <w:jc w:val="both"/>
              <w:textAlignment w:val="baseline"/>
              <w:rPr>
                <w:sz w:val="20"/>
                <w:szCs w:val="20"/>
              </w:rPr>
            </w:pPr>
            <w:r w:rsidRPr="00C5054B">
              <w:rPr>
                <w:sz w:val="20"/>
                <w:szCs w:val="20"/>
              </w:rPr>
              <w:t>Обеспеченность спортивными залами 49%, обеспеченность плавательными бассейнами 14%, обеспеченность плоскостными сооружениями 81%.</w:t>
            </w:r>
            <w:r w:rsidRPr="00C5054B">
              <w:rPr>
                <w:spacing w:val="2"/>
                <w:sz w:val="20"/>
                <w:szCs w:val="20"/>
              </w:rPr>
              <w:t xml:space="preserve"> </w:t>
            </w:r>
            <w:r w:rsidRPr="00C5054B">
              <w:rPr>
                <w:sz w:val="20"/>
                <w:szCs w:val="20"/>
              </w:rPr>
              <w:t>Процент систематически занимающихся физкультурой и спортом составляет 44,8% от общего количества жителей в возрасте от 3-79 лет. На развитие сферы физкультурно-оздоровительных и спортивных услуг оказывают влияние такие факторы как уровень жизни населения, развитие организаций альтернативного досуга, отношение потребителей к занятиям физкультурой и спортом. Результаты опросов показали, что 70% населения все еще нуждается в дополнительном активном информировании, мотивации привлечения к занятиям, а также в создании необходимых условий для занятий. Выбор спортивной организации (учреждения) зависит от собственной мотивации респондентов, источников информации, от возможностей респондентов заниматься физкультурой и спортом, от уровня здоровья, свободного времени, наличия спортивных объектов шаговой доступности, качественного сервиса спортивных услуг, современного спортивного инвентаря и оборудования, квалифицированного тренерского состава.</w:t>
            </w:r>
          </w:p>
          <w:p w:rsidR="00BB354E" w:rsidRPr="00C5054B" w:rsidRDefault="00BB354E" w:rsidP="00F60BEB">
            <w:pPr>
              <w:pStyle w:val="formattext"/>
              <w:spacing w:before="0" w:beforeAutospacing="0" w:after="0" w:afterAutospacing="0"/>
              <w:ind w:firstLine="330"/>
              <w:contextualSpacing/>
              <w:jc w:val="both"/>
              <w:textAlignment w:val="baseline"/>
              <w:rPr>
                <w:spacing w:val="2"/>
                <w:sz w:val="20"/>
                <w:szCs w:val="20"/>
              </w:rPr>
            </w:pPr>
            <w:r w:rsidRPr="00C5054B">
              <w:rPr>
                <w:spacing w:val="2"/>
                <w:sz w:val="20"/>
                <w:szCs w:val="20"/>
              </w:rPr>
              <w:t>В связи с увеличением количества населения, а также возрастающей активностью населения Березовского городского округа необходимо строительство новых учреждений физической культуры и спорта.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3.Проблемные вопросы: недостаточно спортивных сооружений, как простых (мини-площадок), так и крупных (плавательный бассейн на 50 м, крытый ледовый корт, базы проката спортивного инвентаря); недостаточное финансирование, в связи с чем отсутствие необходимого количества спортивного инвентаря на спортивных площадках придомовых территорий, старение и износ существующего.</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t>4.Методы решения: привлечение субъектов предпринимательской деятельности к подготовке и проведению спортивных мероприятий, повышение информированности населения по вопросам предоставления физкультурно-оздоровительных и спортивных услуг на территории городского округа частными организациями, региональными общественными федерациями по видам спорта.</w:t>
            </w:r>
          </w:p>
          <w:p w:rsidR="00BB354E" w:rsidRPr="00C5054B" w:rsidRDefault="00BB354E" w:rsidP="00F60BEB">
            <w:pPr>
              <w:spacing w:after="0" w:line="240" w:lineRule="auto"/>
              <w:jc w:val="both"/>
              <w:rPr>
                <w:rFonts w:ascii="Times New Roman" w:hAnsi="Times New Roman" w:cs="Times New Roman"/>
                <w:sz w:val="20"/>
                <w:szCs w:val="20"/>
              </w:rPr>
            </w:pPr>
            <w:r w:rsidRPr="00C5054B">
              <w:rPr>
                <w:rFonts w:ascii="Times New Roman" w:hAnsi="Times New Roman" w:cs="Times New Roman"/>
                <w:sz w:val="20"/>
                <w:szCs w:val="20"/>
              </w:rPr>
              <w:lastRenderedPageBreak/>
              <w:t>5.Перспективы развития рынка: совершенствование механизмов финансирования в сфере физкультурно-оздоровительных и спортивных услуг, привлечение спонсоров и инвесторов, создание условий для эффективной работы молодых специалистов, более активное развитие массового спорта и системы физкультурно-оздоровительных и спортивных услуг для всех возрастных групп населения, создание единой информационной системы на рынке спортивных услуг, позволяющей получать информацию о предложениях физкультурно-оздоровительных организаций, спортивных и фитнес-клубов, а также о проводимых спортивных мероприятиях и соревнованиях.</w:t>
            </w:r>
          </w:p>
          <w:p w:rsidR="00BB354E" w:rsidRPr="00C5054B" w:rsidRDefault="00BB354E" w:rsidP="00F60BEB">
            <w:pPr>
              <w:spacing w:after="0" w:line="240" w:lineRule="auto"/>
              <w:ind w:firstLine="459"/>
              <w:jc w:val="both"/>
              <w:rPr>
                <w:rFonts w:ascii="Times New Roman" w:eastAsia="Times New Roman" w:hAnsi="Times New Roman" w:cs="Times New Roman"/>
                <w:sz w:val="20"/>
                <w:szCs w:val="20"/>
              </w:rPr>
            </w:pPr>
            <w:r w:rsidRPr="00C5054B">
              <w:rPr>
                <w:rFonts w:ascii="Times New Roman" w:hAnsi="Times New Roman" w:cs="Times New Roman"/>
                <w:sz w:val="20"/>
                <w:szCs w:val="20"/>
              </w:rPr>
              <w:t>В 2020 году планируется актуализировать перечень субъектов предпринимательской деятельности, оказывающих услуг и в сфере организации и проведения физкультурно-оздоровительных и спортивных услуг, с учетом оценки качества их предоставления, с целью содействия развития конкурентной среды.</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117.</w:t>
            </w:r>
          </w:p>
        </w:tc>
        <w:tc>
          <w:tcPr>
            <w:tcW w:w="1379" w:type="pct"/>
            <w:gridSpan w:val="4"/>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услуг в сфере культуры и досуга</w:t>
            </w:r>
          </w:p>
        </w:tc>
        <w:tc>
          <w:tcPr>
            <w:tcW w:w="332"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21</w:t>
            </w:r>
          </w:p>
        </w:tc>
        <w:tc>
          <w:tcPr>
            <w:tcW w:w="1130" w:type="pct"/>
            <w:gridSpan w:val="13"/>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услуг в сфере культуры и досуга, единиц</w:t>
            </w:r>
          </w:p>
        </w:tc>
        <w:tc>
          <w:tcPr>
            <w:tcW w:w="366"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21"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05" w:type="pct"/>
            <w:gridSpan w:val="10"/>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118.</w:t>
            </w:r>
          </w:p>
        </w:tc>
        <w:tc>
          <w:tcPr>
            <w:tcW w:w="1379" w:type="pct"/>
            <w:gridSpan w:val="4"/>
            <w:vMerge w:val="restart"/>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Создание и развитие эффективной и доступной для различных групп населения инфраструктуры сферы физической культуры и спорта</w:t>
            </w: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Уровень обеспеченности населения спортивными сооружениями исходя из единовременной пропускной способности объектов спорта, проценты</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39,5</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43,5</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43,5</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43,5</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119.</w:t>
            </w:r>
          </w:p>
        </w:tc>
        <w:tc>
          <w:tcPr>
            <w:tcW w:w="1379" w:type="pct"/>
            <w:gridSpan w:val="4"/>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населения, систематически занимающегося физической культурой и спортом, в общей численности населения БГО в возрасте от 3 до 79 лет, проценты</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39,2</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41,4</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42</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42,5</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120.</w:t>
            </w:r>
          </w:p>
        </w:tc>
        <w:tc>
          <w:tcPr>
            <w:tcW w:w="1379" w:type="pct"/>
            <w:gridSpan w:val="4"/>
            <w:vMerge w:val="restart"/>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Обеспечение участия в спортивных мероприятиях хозяйствующих субъектов</w:t>
            </w: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населения БГО, занятого в экономике, занимающегося физической культурой и спортом в общей численности населения, занятого в экономике, проценты</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22,0</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25,6</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25,6</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25,6</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121.</w:t>
            </w:r>
          </w:p>
        </w:tc>
        <w:tc>
          <w:tcPr>
            <w:tcW w:w="1379" w:type="pct"/>
            <w:gridSpan w:val="4"/>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Доля учащихся и студентов БГО, систематически занимающихся физической культурой и спортом, в общей численности учащихся и студентов БГО, проценты</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78,0</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80,0</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80,0</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80,0</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122.</w:t>
            </w:r>
          </w:p>
        </w:tc>
        <w:tc>
          <w:tcPr>
            <w:tcW w:w="1379" w:type="pct"/>
            <w:gridSpan w:val="4"/>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спортивно-массовых и физкультурно-оздоровительных мероприятий, единиц</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240</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240</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240</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240</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123.</w:t>
            </w:r>
          </w:p>
        </w:tc>
        <w:tc>
          <w:tcPr>
            <w:tcW w:w="1379" w:type="pct"/>
            <w:gridSpan w:val="4"/>
            <w:vMerge/>
            <w:shd w:val="clear" w:color="auto" w:fill="auto"/>
          </w:tcPr>
          <w:p w:rsidR="00BB354E" w:rsidRPr="00C5054B" w:rsidRDefault="00BB354E" w:rsidP="00F60BEB">
            <w:pPr>
              <w:spacing w:after="0" w:line="240" w:lineRule="auto"/>
              <w:rPr>
                <w:rFonts w:ascii="Times New Roman" w:hAnsi="Times New Roman" w:cs="Times New Roman"/>
                <w:sz w:val="20"/>
                <w:szCs w:val="20"/>
              </w:rPr>
            </w:pPr>
          </w:p>
        </w:tc>
        <w:tc>
          <w:tcPr>
            <w:tcW w:w="332" w:type="pct"/>
            <w:gridSpan w:val="13"/>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21</w:t>
            </w:r>
          </w:p>
        </w:tc>
        <w:tc>
          <w:tcPr>
            <w:tcW w:w="1130" w:type="pct"/>
            <w:gridSpan w:val="13"/>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участников физкультурных и спортивных мероприятий, человек</w:t>
            </w:r>
          </w:p>
        </w:tc>
        <w:tc>
          <w:tcPr>
            <w:tcW w:w="366" w:type="pct"/>
            <w:gridSpan w:val="16"/>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33</w:t>
            </w:r>
            <w:r>
              <w:rPr>
                <w:rFonts w:ascii="Times New Roman" w:hAnsi="Times New Roman" w:cs="Times New Roman"/>
                <w:sz w:val="20"/>
                <w:szCs w:val="20"/>
              </w:rPr>
              <w:t xml:space="preserve"> </w:t>
            </w:r>
            <w:r w:rsidRPr="00C5054B">
              <w:rPr>
                <w:rFonts w:ascii="Times New Roman" w:hAnsi="Times New Roman" w:cs="Times New Roman"/>
                <w:sz w:val="20"/>
                <w:szCs w:val="20"/>
              </w:rPr>
              <w:t>000</w:t>
            </w:r>
          </w:p>
        </w:tc>
        <w:tc>
          <w:tcPr>
            <w:tcW w:w="321" w:type="pct"/>
            <w:gridSpan w:val="12"/>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34</w:t>
            </w:r>
            <w:r>
              <w:rPr>
                <w:rFonts w:ascii="Times New Roman" w:hAnsi="Times New Roman" w:cs="Times New Roman"/>
                <w:sz w:val="20"/>
                <w:szCs w:val="20"/>
              </w:rPr>
              <w:t xml:space="preserve"> </w:t>
            </w:r>
            <w:r w:rsidRPr="00C5054B">
              <w:rPr>
                <w:rFonts w:ascii="Times New Roman" w:hAnsi="Times New Roman" w:cs="Times New Roman"/>
                <w:sz w:val="20"/>
                <w:szCs w:val="20"/>
              </w:rPr>
              <w:t>000</w:t>
            </w:r>
          </w:p>
        </w:tc>
        <w:tc>
          <w:tcPr>
            <w:tcW w:w="305" w:type="pct"/>
            <w:gridSpan w:val="10"/>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34</w:t>
            </w:r>
            <w:r>
              <w:rPr>
                <w:rFonts w:ascii="Times New Roman" w:hAnsi="Times New Roman" w:cs="Times New Roman"/>
                <w:sz w:val="20"/>
                <w:szCs w:val="20"/>
              </w:rPr>
              <w:t xml:space="preserve"> </w:t>
            </w:r>
            <w:r w:rsidRPr="00C5054B">
              <w:rPr>
                <w:rFonts w:ascii="Times New Roman" w:hAnsi="Times New Roman" w:cs="Times New Roman"/>
                <w:sz w:val="20"/>
                <w:szCs w:val="20"/>
              </w:rPr>
              <w:t>000</w:t>
            </w:r>
          </w:p>
        </w:tc>
        <w:tc>
          <w:tcPr>
            <w:tcW w:w="312" w:type="pct"/>
            <w:gridSpan w:val="11"/>
            <w:shd w:val="clear" w:color="auto" w:fill="auto"/>
          </w:tcPr>
          <w:p w:rsidR="00BB354E" w:rsidRPr="00C5054B" w:rsidRDefault="00BB354E" w:rsidP="00F60BEB">
            <w:pPr>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34</w:t>
            </w:r>
            <w:r>
              <w:rPr>
                <w:rFonts w:ascii="Times New Roman" w:hAnsi="Times New Roman" w:cs="Times New Roman"/>
                <w:sz w:val="20"/>
                <w:szCs w:val="20"/>
              </w:rPr>
              <w:t xml:space="preserve"> </w:t>
            </w:r>
            <w:r w:rsidRPr="00C5054B">
              <w:rPr>
                <w:rFonts w:ascii="Times New Roman" w:hAnsi="Times New Roman" w:cs="Times New Roman"/>
                <w:sz w:val="20"/>
                <w:szCs w:val="20"/>
              </w:rPr>
              <w:t>000</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Управление культуры и спорта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124.</w:t>
            </w:r>
          </w:p>
        </w:tc>
        <w:tc>
          <w:tcPr>
            <w:tcW w:w="4762" w:type="pct"/>
            <w:gridSpan w:val="85"/>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cs="Times New Roman"/>
                <w:sz w:val="20"/>
                <w:szCs w:val="20"/>
              </w:rPr>
              <w:t>Рынок туристских услуг</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125.</w:t>
            </w:r>
          </w:p>
        </w:tc>
        <w:tc>
          <w:tcPr>
            <w:tcW w:w="4762" w:type="pct"/>
            <w:gridSpan w:val="85"/>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1.Описание текущей ситуации на рынке. </w:t>
            </w:r>
          </w:p>
          <w:p w:rsidR="00BB354E" w:rsidRPr="00C5054B" w:rsidRDefault="00BB354E" w:rsidP="00F60BEB">
            <w:pPr>
              <w:pStyle w:val="formattext"/>
              <w:spacing w:before="0" w:beforeAutospacing="0" w:after="0" w:afterAutospacing="0"/>
              <w:ind w:firstLine="329"/>
              <w:contextualSpacing/>
              <w:jc w:val="both"/>
              <w:textAlignment w:val="baseline"/>
              <w:rPr>
                <w:spacing w:val="2"/>
                <w:sz w:val="20"/>
                <w:szCs w:val="20"/>
              </w:rPr>
            </w:pPr>
            <w:r w:rsidRPr="00C5054B">
              <w:rPr>
                <w:spacing w:val="2"/>
                <w:sz w:val="20"/>
                <w:szCs w:val="20"/>
              </w:rPr>
              <w:t xml:space="preserve">По данным ФНС зарегистрированы в Едином реестре субъектов МСП 18 туристских фирм, 12 туристских агентств, 3 хозяйствующих субъекта оказывают услуги бронирования, 2 гостиниц и прочих мест для временного проживания, 2 предпринимателя предоставляют места для краткосрочного проживания, 1 хозяйствующий субъект предлагает места для временного проживания в кемпинге. </w:t>
            </w:r>
          </w:p>
          <w:p w:rsidR="00BB354E" w:rsidRPr="00C5054B" w:rsidRDefault="00BB354E" w:rsidP="00F60BEB">
            <w:pPr>
              <w:pStyle w:val="formattext"/>
              <w:spacing w:before="0" w:beforeAutospacing="0" w:after="0" w:afterAutospacing="0"/>
              <w:ind w:firstLine="329"/>
              <w:contextualSpacing/>
              <w:jc w:val="both"/>
              <w:textAlignment w:val="baseline"/>
              <w:rPr>
                <w:spacing w:val="2"/>
                <w:sz w:val="20"/>
                <w:szCs w:val="20"/>
              </w:rPr>
            </w:pPr>
            <w:r w:rsidRPr="00C5054B">
              <w:rPr>
                <w:spacing w:val="2"/>
                <w:sz w:val="20"/>
                <w:szCs w:val="20"/>
              </w:rPr>
              <w:t>История возникновения города Березовского связана с добычей жильного золота в России, а именно с размещением шахт, что позволяет позиционировать город Березовский как «Город русского золота». Город Березовский является одним из старейших городов Урала, основание которого связано с открытием жильного золота в России. В настоящее время на территории города Березовского существует и развивается популяризация туристского направления «Город русского золота». Экскурсионные услуги оказывают 2 хозяйствующих субъекта: филиал ГАУК СО «Свердловский областной краеведческий музей имени О.Е. Клера» в г.Березовском «Музей золота» и ООО «Аурум», который проводит мастер-классы  по  добыче  россыпного  золота,  а  также  экскурсии  в  музей</w:t>
            </w:r>
            <w:r>
              <w:rPr>
                <w:spacing w:val="2"/>
                <w:sz w:val="20"/>
                <w:szCs w:val="20"/>
              </w:rPr>
              <w:t xml:space="preserve"> </w:t>
            </w:r>
            <w:r w:rsidRPr="00C5054B">
              <w:rPr>
                <w:spacing w:val="2"/>
                <w:sz w:val="20"/>
                <w:szCs w:val="20"/>
              </w:rPr>
              <w:t xml:space="preserve">- шахту.  На  территории  БГО  предлагают  услуги  промышленного  туризма  2 предприятия - ООО «Березовский рудник», АО «Эридан».  Зарезервированы площадки для проведения массовых мероприятий в Парке Победы, Торговой площади, Историческом сквере. На территории Белоярского водохранилища функционируют 12 баз отдыха. В п.Монетный действует конно-спортивный клуб «Темная лошадка». Предлагает организацию спортивного досуга горно-лыжный комплекс «Гора Лиственная», который позиционирует себя как учебный и тренировочный центр. Спортивные объекты представлены Экстрим-парк «Горизонт», НОУ ДПО «Стрельбище» (РО ДОСААФ России), БМАУ СОК «Лидер», БМАУ ДО ДЮСШ «Олимп», 2 физкультурно-оздоровительных комплекса (п.Монетный и микрорайон г.Березовского «Уют-Сити»), Тропа здоровья и велодорожка в г.Березовском, лыжероллерная трасса. </w:t>
            </w:r>
          </w:p>
          <w:p w:rsidR="00BB354E" w:rsidRPr="00C5054B" w:rsidRDefault="00BB354E" w:rsidP="00F60BEB">
            <w:pPr>
              <w:pStyle w:val="formattext"/>
              <w:spacing w:before="0" w:beforeAutospacing="0" w:after="0" w:afterAutospacing="0"/>
              <w:ind w:firstLine="329"/>
              <w:contextualSpacing/>
              <w:jc w:val="both"/>
              <w:textAlignment w:val="baseline"/>
              <w:rPr>
                <w:sz w:val="20"/>
                <w:szCs w:val="20"/>
              </w:rPr>
            </w:pPr>
            <w:r w:rsidRPr="00C5054B">
              <w:rPr>
                <w:spacing w:val="2"/>
                <w:sz w:val="20"/>
                <w:szCs w:val="20"/>
              </w:rPr>
              <w:t>Сервисные услуги представлены частными хозяйствующими субъектами: предприятия питания (кафе, закусочные, кофейни, блинная, пивоварня) – 11 единиц гостевых маршрутов, услуги такси и автостоянки предлагают 6 предпринимателей и коммерческих организаций, 5 консалтинговых организаций (в том числе Муниципальный фонд поддержки предпринимательства БГО), 6 крупных медицинских организаций различного профиля, 6 страховых организаций, 7 банковских организаций.</w:t>
            </w:r>
            <w:r w:rsidRPr="00C5054B">
              <w:rPr>
                <w:sz w:val="20"/>
                <w:szCs w:val="20"/>
              </w:rPr>
              <w:t xml:space="preserve"> В 23 км от Березовского городского округа находится аэропорт «Кольцово».</w:t>
            </w:r>
          </w:p>
          <w:p w:rsidR="00BB354E" w:rsidRPr="00C5054B" w:rsidRDefault="00BB354E" w:rsidP="00F60BEB">
            <w:pPr>
              <w:spacing w:after="0" w:line="240" w:lineRule="auto"/>
              <w:ind w:firstLine="329"/>
              <w:contextualSpacing/>
              <w:jc w:val="both"/>
              <w:rPr>
                <w:rFonts w:ascii="Times New Roman" w:eastAsia="Times New Roman" w:hAnsi="Times New Roman" w:cs="Times New Roman"/>
                <w:sz w:val="20"/>
                <w:szCs w:val="20"/>
                <w:bdr w:val="none" w:sz="0" w:space="0" w:color="auto" w:frame="1"/>
              </w:rPr>
            </w:pPr>
            <w:r w:rsidRPr="00C5054B">
              <w:rPr>
                <w:rFonts w:ascii="Times New Roman" w:eastAsia="Times New Roman" w:hAnsi="Times New Roman" w:cs="Times New Roman"/>
                <w:sz w:val="20"/>
                <w:szCs w:val="20"/>
                <w:bdr w:val="none" w:sz="0" w:space="0" w:color="auto" w:frame="1"/>
              </w:rPr>
              <w:t>Рекреационные природные ресурсы представлены следующим образом: б</w:t>
            </w:r>
            <w:r w:rsidRPr="00C5054B">
              <w:rPr>
                <w:rFonts w:ascii="Times New Roman" w:hAnsi="Times New Roman" w:cs="Times New Roman"/>
                <w:sz w:val="20"/>
                <w:szCs w:val="20"/>
              </w:rPr>
              <w:t xml:space="preserve">олее 700 кв. км занято лесом, относящимся к лесопарковой зоне. Общая площадь земель особо охраняемых территорий - 168 га. </w:t>
            </w:r>
            <w:r w:rsidRPr="00C5054B">
              <w:rPr>
                <w:rFonts w:ascii="Times New Roman" w:eastAsia="Times New Roman" w:hAnsi="Times New Roman" w:cs="Times New Roman"/>
                <w:sz w:val="20"/>
                <w:szCs w:val="20"/>
              </w:rPr>
              <w:t xml:space="preserve">Ландшафты Березовского городского округа обличаются разнообразием. </w:t>
            </w:r>
            <w:r w:rsidRPr="00C5054B">
              <w:rPr>
                <w:rFonts w:ascii="Times New Roman" w:hAnsi="Times New Roman" w:cs="Times New Roman"/>
                <w:sz w:val="20"/>
                <w:szCs w:val="20"/>
              </w:rPr>
              <w:t xml:space="preserve">Рельеф местности - предгорная равнина с островными увалами и кряжами, </w:t>
            </w:r>
            <w:r w:rsidRPr="00C5054B">
              <w:rPr>
                <w:rFonts w:ascii="Times New Roman" w:eastAsia="Times New Roman" w:hAnsi="Times New Roman" w:cs="Times New Roman"/>
                <w:sz w:val="20"/>
                <w:szCs w:val="20"/>
              </w:rPr>
              <w:t xml:space="preserve">пересекаемый реками Березовкой, Пышмой и водами еще более десятка ее притоков. </w:t>
            </w:r>
            <w:r w:rsidRPr="00C5054B">
              <w:rPr>
                <w:rFonts w:ascii="Times New Roman" w:hAnsi="Times New Roman" w:cs="Times New Roman"/>
                <w:iCs/>
                <w:sz w:val="20"/>
                <w:szCs w:val="20"/>
              </w:rPr>
              <w:t>Основные водоемы – Белоярское водохранилище, Шиловский пруд, п</w:t>
            </w:r>
            <w:r w:rsidRPr="00C5054B">
              <w:rPr>
                <w:rFonts w:ascii="Times New Roman" w:hAnsi="Times New Roman" w:cs="Times New Roman"/>
                <w:sz w:val="20"/>
                <w:szCs w:val="20"/>
              </w:rPr>
              <w:t>лощадь водоемов 1429 га.</w:t>
            </w:r>
          </w:p>
          <w:p w:rsidR="00BB354E" w:rsidRPr="00C5054B" w:rsidRDefault="00BB354E" w:rsidP="00F60BEB">
            <w:pPr>
              <w:spacing w:after="0" w:line="240" w:lineRule="auto"/>
              <w:ind w:firstLine="329"/>
              <w:contextualSpacing/>
              <w:jc w:val="both"/>
              <w:rPr>
                <w:rFonts w:ascii="Times New Roman" w:eastAsia="Times New Roman" w:hAnsi="Times New Roman" w:cs="Times New Roman"/>
                <w:sz w:val="20"/>
                <w:szCs w:val="20"/>
                <w:bdr w:val="none" w:sz="0" w:space="0" w:color="auto" w:frame="1"/>
              </w:rPr>
            </w:pPr>
            <w:r w:rsidRPr="00C5054B">
              <w:rPr>
                <w:rFonts w:ascii="Times New Roman" w:eastAsia="Times New Roman" w:hAnsi="Times New Roman" w:cs="Times New Roman"/>
                <w:sz w:val="20"/>
                <w:szCs w:val="20"/>
                <w:bdr w:val="none" w:sz="0" w:space="0" w:color="auto" w:frame="1"/>
              </w:rPr>
              <w:t xml:space="preserve">Рекреационная сеть Березовского городского округа развита достаточно. Количество коллективных средств размещения 10 на 486 мест, из них 5 гостиниц классифицированы. Основная локализация баз отдыха отмечается в районе особо охраняемой территории Белоярской зоны отдыха. Сфера бытового обслуживания представлена </w:t>
            </w:r>
            <w:r w:rsidRPr="00C5054B">
              <w:rPr>
                <w:rFonts w:ascii="Times New Roman" w:hAnsi="Times New Roman" w:cs="Times New Roman"/>
                <w:sz w:val="20"/>
                <w:szCs w:val="20"/>
              </w:rPr>
              <w:t>13 действующими АЗС, из них 1 многотопливная заправочная станция, 1 автомобильная газозаправочная станция</w:t>
            </w:r>
            <w:r w:rsidRPr="00C5054B">
              <w:rPr>
                <w:rFonts w:ascii="Times New Roman" w:eastAsia="Times New Roman" w:hAnsi="Times New Roman" w:cs="Times New Roman"/>
                <w:sz w:val="20"/>
                <w:szCs w:val="20"/>
                <w:bdr w:val="none" w:sz="0" w:space="0" w:color="auto" w:frame="1"/>
              </w:rPr>
              <w:t>; 26 объектами по техническому обслуживанию и ремонту транспортных средств, машин и оборудования; 11 бань, 4 прачечными и химчистками. Количество объектов розничной торговли и общественного питания составляет: 335 магазинов, из них 9 супермаркетов; 54 минимаркетов; 15 аптек, 7 аптечных киосков; 21 общедоступных столовых на 935 мест, 20 ресторанов и кафе на 1076 мест.  Придорожный сервис представлен 10 объектами (гостинный дом, 2 закусочных, 1 столовая, 2 магазина, 2 станции техобслуживания, 2 автозаправочные станции).</w:t>
            </w:r>
          </w:p>
          <w:p w:rsidR="00BB354E" w:rsidRPr="00C5054B" w:rsidRDefault="00BB354E" w:rsidP="00F60BEB">
            <w:pPr>
              <w:spacing w:after="0" w:line="240" w:lineRule="auto"/>
              <w:ind w:firstLine="329"/>
              <w:contextualSpacing/>
              <w:jc w:val="both"/>
              <w:rPr>
                <w:rFonts w:ascii="Times New Roman" w:eastAsia="Times New Roman" w:hAnsi="Times New Roman" w:cs="Times New Roman"/>
                <w:sz w:val="20"/>
                <w:szCs w:val="20"/>
                <w:bdr w:val="none" w:sz="0" w:space="0" w:color="auto" w:frame="1"/>
              </w:rPr>
            </w:pPr>
            <w:r w:rsidRPr="00C5054B">
              <w:rPr>
                <w:rFonts w:ascii="Times New Roman" w:eastAsia="Times New Roman" w:hAnsi="Times New Roman" w:cs="Times New Roman"/>
                <w:sz w:val="20"/>
                <w:szCs w:val="20"/>
                <w:bdr w:val="none" w:sz="0" w:space="0" w:color="auto" w:frame="1"/>
              </w:rPr>
              <w:t xml:space="preserve">На территории Березовского городского округа 7 организаций предоставляют услуги мобильной связи - </w:t>
            </w:r>
            <w:r w:rsidRPr="00C5054B">
              <w:rPr>
                <w:rFonts w:ascii="Times New Roman" w:hAnsi="Times New Roman" w:cs="Times New Roman"/>
                <w:sz w:val="20"/>
                <w:szCs w:val="20"/>
              </w:rPr>
              <w:t>«Билайн», «Мегафон», «Мотив», «МТС», «Ютел», «</w:t>
            </w:r>
            <w:r w:rsidRPr="00C5054B">
              <w:rPr>
                <w:rFonts w:ascii="Times New Roman" w:hAnsi="Times New Roman" w:cs="Times New Roman"/>
                <w:sz w:val="20"/>
                <w:szCs w:val="20"/>
                <w:lang w:val="en-US"/>
              </w:rPr>
              <w:t>TELE</w:t>
            </w:r>
            <w:r w:rsidRPr="00C5054B">
              <w:rPr>
                <w:rFonts w:ascii="Times New Roman" w:hAnsi="Times New Roman" w:cs="Times New Roman"/>
                <w:sz w:val="20"/>
                <w:szCs w:val="20"/>
              </w:rPr>
              <w:t xml:space="preserve">2», «Йота»; </w:t>
            </w:r>
            <w:r w:rsidRPr="00C5054B">
              <w:rPr>
                <w:rFonts w:ascii="Times New Roman" w:eastAsia="Times New Roman" w:hAnsi="Times New Roman" w:cs="Times New Roman"/>
                <w:sz w:val="20"/>
                <w:szCs w:val="20"/>
                <w:bdr w:val="none" w:sz="0" w:space="0" w:color="auto" w:frame="1"/>
              </w:rPr>
              <w:t xml:space="preserve"> действуют  10 организаций, предоставляющих услуги доступа в Интернет - </w:t>
            </w:r>
            <w:r w:rsidRPr="00C5054B">
              <w:rPr>
                <w:rFonts w:ascii="Times New Roman" w:hAnsi="Times New Roman" w:cs="Times New Roman"/>
                <w:sz w:val="20"/>
                <w:szCs w:val="20"/>
              </w:rPr>
              <w:t>ООО «Комтехцентр» (Планета), ООО «Конвекс-Березовский (</w:t>
            </w:r>
            <w:r w:rsidRPr="00C5054B">
              <w:rPr>
                <w:rFonts w:ascii="Times New Roman" w:hAnsi="Times New Roman" w:cs="Times New Roman"/>
                <w:sz w:val="20"/>
                <w:szCs w:val="20"/>
                <w:lang w:val="en-US"/>
              </w:rPr>
              <w:t>Convex</w:t>
            </w:r>
            <w:r w:rsidRPr="00C5054B">
              <w:rPr>
                <w:rFonts w:ascii="Times New Roman" w:hAnsi="Times New Roman" w:cs="Times New Roman"/>
                <w:sz w:val="20"/>
                <w:szCs w:val="20"/>
              </w:rPr>
              <w:t>), ПАО «Ростелеком-Урал» (</w:t>
            </w:r>
            <w:r w:rsidRPr="00C5054B">
              <w:rPr>
                <w:rFonts w:ascii="Times New Roman" w:hAnsi="Times New Roman" w:cs="Times New Roman"/>
                <w:sz w:val="20"/>
                <w:szCs w:val="20"/>
                <w:lang w:val="en-US"/>
              </w:rPr>
              <w:t>Kabinet</w:t>
            </w:r>
            <w:r w:rsidRPr="00C5054B">
              <w:rPr>
                <w:rFonts w:ascii="Times New Roman" w:hAnsi="Times New Roman" w:cs="Times New Roman"/>
                <w:sz w:val="20"/>
                <w:szCs w:val="20"/>
              </w:rPr>
              <w:t>), ООО «Интернетстройсервис» (</w:t>
            </w:r>
            <w:r w:rsidRPr="00C5054B">
              <w:rPr>
                <w:rFonts w:ascii="Times New Roman" w:hAnsi="Times New Roman" w:cs="Times New Roman"/>
                <w:sz w:val="20"/>
                <w:szCs w:val="20"/>
                <w:lang w:val="en-US"/>
              </w:rPr>
              <w:t>Intess</w:t>
            </w:r>
            <w:r w:rsidRPr="00C5054B">
              <w:rPr>
                <w:rFonts w:ascii="Times New Roman" w:hAnsi="Times New Roman" w:cs="Times New Roman"/>
                <w:sz w:val="20"/>
                <w:szCs w:val="20"/>
              </w:rPr>
              <w:t>), АО ЭР-Телеком Холдинг (Дом.ру), ООО «ЭКО Технология», ПАО «Вымпелком» (Билайн), ПАО «Мегафон» (Мегафон), ПАО «МТС» (МТС), ООО «Мотив-телеком» (Мотив). В 6 п</w:t>
            </w:r>
            <w:r w:rsidRPr="00C5054B">
              <w:rPr>
                <w:rFonts w:ascii="Times New Roman" w:eastAsia="Times New Roman" w:hAnsi="Times New Roman" w:cs="Times New Roman"/>
                <w:sz w:val="20"/>
                <w:szCs w:val="20"/>
                <w:bdr w:val="none" w:sz="0" w:space="0" w:color="auto" w:frame="1"/>
              </w:rPr>
              <w:t>оселках Березовского городского округа функционирует почтовая и телефонная связь.</w:t>
            </w:r>
          </w:p>
          <w:p w:rsidR="00BB354E" w:rsidRPr="00C5054B" w:rsidRDefault="00BB354E" w:rsidP="00F60BEB">
            <w:pPr>
              <w:spacing w:after="0" w:line="240" w:lineRule="auto"/>
              <w:ind w:firstLine="329"/>
              <w:contextualSpacing/>
              <w:jc w:val="both"/>
              <w:rPr>
                <w:rFonts w:ascii="Times New Roman" w:hAnsi="Times New Roman" w:cs="Times New Roman"/>
                <w:sz w:val="20"/>
                <w:szCs w:val="20"/>
              </w:rPr>
            </w:pPr>
            <w:r w:rsidRPr="00C5054B">
              <w:rPr>
                <w:rFonts w:ascii="Times New Roman" w:eastAsia="Times New Roman" w:hAnsi="Times New Roman" w:cs="Times New Roman"/>
                <w:sz w:val="20"/>
                <w:szCs w:val="20"/>
                <w:bdr w:val="none" w:sz="0" w:space="0" w:color="auto" w:frame="1"/>
              </w:rPr>
              <w:t>По территории Березовского городского округа проложен брендовый туристский маршрут Самоцветные истории Урала, реализуемый ООО «Аурум». Березовский городской округ обеспечен базовой туристской навигацией, включающей указатели, информационные щиты и дорожные знаки основных объектов туристского показа</w:t>
            </w:r>
            <w:r w:rsidRPr="00C5054B">
              <w:rPr>
                <w:rFonts w:ascii="Times New Roman" w:hAnsi="Times New Roman" w:cs="Times New Roman"/>
                <w:sz w:val="20"/>
                <w:szCs w:val="20"/>
              </w:rPr>
              <w:t>.</w:t>
            </w:r>
          </w:p>
          <w:p w:rsidR="00BB354E" w:rsidRPr="00C5054B" w:rsidRDefault="00BB354E" w:rsidP="00F60BEB">
            <w:pPr>
              <w:pStyle w:val="formattext"/>
              <w:spacing w:before="0" w:beforeAutospacing="0" w:after="0" w:afterAutospacing="0"/>
              <w:ind w:firstLine="329"/>
              <w:contextualSpacing/>
              <w:jc w:val="both"/>
              <w:textAlignment w:val="baseline"/>
              <w:rPr>
                <w:spacing w:val="2"/>
                <w:sz w:val="20"/>
                <w:szCs w:val="20"/>
              </w:rPr>
            </w:pPr>
            <w:r w:rsidRPr="00C5054B">
              <w:rPr>
                <w:spacing w:val="2"/>
                <w:sz w:val="20"/>
                <w:szCs w:val="20"/>
              </w:rPr>
              <w:t>Внутренний туризм является перспективным направлением развития БГО, поэтому администрация БГО считает необходимым привлекать представителей малого и среднего бизнеса к сотрудничеству, развивать и поддерживать интерес граждан к изучению истории Урала.</w:t>
            </w:r>
            <w:r w:rsidRPr="00C5054B">
              <w:rPr>
                <w:sz w:val="20"/>
                <w:szCs w:val="20"/>
                <w:bdr w:val="none" w:sz="0" w:space="0" w:color="auto" w:frame="1"/>
              </w:rPr>
              <w:t xml:space="preserve"> Экономические ресурсы достаточны для реализации имеющихся туристских и </w:t>
            </w:r>
            <w:r w:rsidRPr="00C5054B">
              <w:rPr>
                <w:color w:val="000000"/>
                <w:sz w:val="20"/>
                <w:szCs w:val="20"/>
                <w:bdr w:val="none" w:sz="0" w:space="0" w:color="auto" w:frame="1"/>
              </w:rPr>
              <w:t>экскурсионных маршрутов.</w:t>
            </w:r>
          </w:p>
          <w:p w:rsidR="00BB354E" w:rsidRPr="00C5054B" w:rsidRDefault="00BB354E" w:rsidP="00F60BEB">
            <w:pPr>
              <w:pStyle w:val="70"/>
              <w:spacing w:line="240" w:lineRule="auto"/>
              <w:contextualSpacing/>
              <w:jc w:val="both"/>
              <w:rPr>
                <w:rFonts w:cs="Times New Roman"/>
                <w:sz w:val="20"/>
                <w:szCs w:val="20"/>
              </w:rPr>
            </w:pPr>
            <w:r w:rsidRPr="00C5054B">
              <w:rPr>
                <w:rFonts w:cs="Times New Roman"/>
                <w:sz w:val="20"/>
                <w:szCs w:val="20"/>
              </w:rPr>
              <w:t>2.Анализ результатов мониторинга товарного рынка.</w:t>
            </w:r>
          </w:p>
          <w:p w:rsidR="00BB354E" w:rsidRPr="00C5054B" w:rsidRDefault="00BB354E" w:rsidP="00F60BEB">
            <w:pPr>
              <w:pStyle w:val="formattext"/>
              <w:spacing w:before="0" w:beforeAutospacing="0" w:after="0" w:afterAutospacing="0"/>
              <w:ind w:firstLine="459"/>
              <w:contextualSpacing/>
              <w:jc w:val="both"/>
              <w:textAlignment w:val="baseline"/>
              <w:rPr>
                <w:sz w:val="20"/>
                <w:szCs w:val="20"/>
              </w:rPr>
            </w:pPr>
            <w:r w:rsidRPr="00C5054B">
              <w:rPr>
                <w:spacing w:val="2"/>
                <w:sz w:val="20"/>
                <w:szCs w:val="20"/>
              </w:rPr>
              <w:t xml:space="preserve">Уровень конкуренции на рынке туристских услуг невысок. Определяющим фактором конкурентоспособности в отрасли туризма является привлекательность туристского продукта и его дифференцированность по сегментам туристского рынка. </w:t>
            </w:r>
            <w:r w:rsidRPr="00C5054B">
              <w:rPr>
                <w:sz w:val="20"/>
                <w:szCs w:val="20"/>
              </w:rPr>
              <w:t xml:space="preserve">Уровень обеспеченности объектами кратковременного отдыха даже для своего населения всего лишь на 20% свидетельствуют о проблемах развития инфраструктуры кратковременного отдыха, низкий уровень которой на сегодняшний день ограничивает местное </w:t>
            </w:r>
            <w:r w:rsidRPr="00C5054B">
              <w:rPr>
                <w:sz w:val="20"/>
                <w:szCs w:val="20"/>
              </w:rPr>
              <w:lastRenderedPageBreak/>
              <w:t xml:space="preserve">население в реализации потребностей в отдыхе и сдерживает развитие въездного туризма. Отсутствие благоустроенных пляжных территорий и развитой туристской инфраструктуры на воде ограничивает массовое посещение данных объектов и препятствует развитию водных видов туризма и отдыха. Несанкционированность и неблагоустроенность пляжных территорий вызывает ряд экологических,санитарно-эпидемиологических проблем и проблем по безопасности жизнедеятельности населения. </w:t>
            </w:r>
          </w:p>
          <w:p w:rsidR="00BB354E" w:rsidRPr="00C5054B" w:rsidRDefault="00BB354E" w:rsidP="00F60BEB">
            <w:pPr>
              <w:spacing w:after="0" w:line="240" w:lineRule="auto"/>
              <w:ind w:firstLine="459"/>
              <w:contextualSpacing/>
              <w:jc w:val="both"/>
              <w:rPr>
                <w:rFonts w:ascii="Times New Roman" w:hAnsi="Times New Roman" w:cs="Times New Roman"/>
                <w:sz w:val="20"/>
                <w:szCs w:val="20"/>
              </w:rPr>
            </w:pPr>
            <w:r w:rsidRPr="00C5054B">
              <w:rPr>
                <w:rFonts w:ascii="Times New Roman" w:hAnsi="Times New Roman" w:cs="Times New Roman"/>
                <w:sz w:val="20"/>
                <w:szCs w:val="20"/>
              </w:rPr>
              <w:t>Малый и средний бизнес в сфере туризма не развит на достаточно высоком уровне, наблюдается недостаток качественной гостиничной и развлекательной инфраструктуры, существует явный дефицит квалифицированного персонала, способного предложить качественное обслуживание туристов.</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3.Проблемные вопросы: туристско-рекреационная сфера не реализует свой потенциал, не использует имеющиеся ресурсы и не имеет четко сложившейся структуры и организации, не создан бренд туристского продукта БГО, распределение коллективных средств размещения по зонам потенциального туристского интереса не равномерно, недостаточное развитие объектов придорожного сервиса, организация и благоустройство туристской инфраструктуры.</w:t>
            </w:r>
          </w:p>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4.Методы решения: развитие муниципально-частного партнерства, реализация межмуниципальных проектов.</w:t>
            </w:r>
          </w:p>
          <w:p w:rsidR="00BB354E" w:rsidRPr="00C5054B" w:rsidRDefault="00BB354E" w:rsidP="00F60BEB">
            <w:pPr>
              <w:shd w:val="clear" w:color="auto" w:fill="FFFFFF"/>
              <w:spacing w:after="0" w:line="240" w:lineRule="auto"/>
              <w:contextualSpacing/>
              <w:jc w:val="both"/>
              <w:textAlignment w:val="top"/>
              <w:rPr>
                <w:rFonts w:ascii="Times New Roman" w:hAnsi="Times New Roman" w:cs="Times New Roman"/>
                <w:sz w:val="20"/>
                <w:szCs w:val="20"/>
              </w:rPr>
            </w:pPr>
            <w:r w:rsidRPr="00C5054B">
              <w:rPr>
                <w:rFonts w:ascii="Times New Roman" w:hAnsi="Times New Roman" w:cs="Times New Roman"/>
                <w:sz w:val="20"/>
                <w:szCs w:val="20"/>
              </w:rPr>
              <w:t>5.Перспективы развития рынка:</w:t>
            </w:r>
          </w:p>
          <w:p w:rsidR="00BB354E" w:rsidRPr="00C5054B" w:rsidRDefault="00BB354E" w:rsidP="00F60BEB">
            <w:pPr>
              <w:shd w:val="clear" w:color="auto" w:fill="FFFFFF"/>
              <w:spacing w:after="0" w:line="240" w:lineRule="auto"/>
              <w:contextualSpacing/>
              <w:jc w:val="both"/>
              <w:textAlignment w:val="top"/>
              <w:rPr>
                <w:rFonts w:ascii="Times New Roman" w:eastAsia="Times New Roman" w:hAnsi="Times New Roman" w:cs="Times New Roman"/>
                <w:sz w:val="20"/>
                <w:szCs w:val="20"/>
              </w:rPr>
            </w:pPr>
            <w:r w:rsidRPr="00C5054B">
              <w:rPr>
                <w:rFonts w:ascii="Times New Roman" w:eastAsia="Times New Roman" w:hAnsi="Times New Roman" w:cs="Times New Roman"/>
                <w:sz w:val="20"/>
                <w:szCs w:val="20"/>
              </w:rPr>
              <w:t>преимуществом развития различных направлений туристской и рекреационной деятельности на территории БГО является наличие памятников природы (</w:t>
            </w:r>
            <w:r w:rsidRPr="00C5054B">
              <w:rPr>
                <w:rFonts w:ascii="Times New Roman" w:hAnsi="Times New Roman" w:cs="Times New Roman"/>
                <w:sz w:val="20"/>
                <w:szCs w:val="20"/>
              </w:rPr>
              <w:t>Крокоитовый шурф</w:t>
            </w:r>
            <w:r w:rsidRPr="00C5054B">
              <w:rPr>
                <w:rFonts w:ascii="Times New Roman" w:eastAsia="Times New Roman" w:hAnsi="Times New Roman" w:cs="Times New Roman"/>
                <w:sz w:val="20"/>
                <w:szCs w:val="20"/>
              </w:rPr>
              <w:t xml:space="preserve">, </w:t>
            </w:r>
            <w:r w:rsidRPr="00C5054B">
              <w:rPr>
                <w:rFonts w:ascii="Times New Roman" w:hAnsi="Times New Roman" w:cs="Times New Roman"/>
                <w:sz w:val="20"/>
                <w:szCs w:val="20"/>
              </w:rPr>
              <w:t>Шиловский пруд, Серофонтанирующий источник,</w:t>
            </w:r>
            <w:r w:rsidRPr="00C5054B">
              <w:rPr>
                <w:rFonts w:ascii="Times New Roman" w:eastAsia="Times New Roman" w:hAnsi="Times New Roman" w:cs="Times New Roman"/>
                <w:sz w:val="20"/>
                <w:szCs w:val="20"/>
              </w:rPr>
              <w:t xml:space="preserve"> </w:t>
            </w:r>
            <w:r w:rsidRPr="00C5054B">
              <w:rPr>
                <w:rFonts w:ascii="Times New Roman" w:hAnsi="Times New Roman" w:cs="Times New Roman"/>
                <w:sz w:val="20"/>
                <w:szCs w:val="20"/>
              </w:rPr>
              <w:t>Скалы «Старопышминские» и горные степи, Березовский бор</w:t>
            </w:r>
            <w:r w:rsidRPr="00C5054B">
              <w:rPr>
                <w:rFonts w:ascii="Times New Roman" w:eastAsia="Times New Roman" w:hAnsi="Times New Roman" w:cs="Times New Roman"/>
                <w:sz w:val="20"/>
                <w:szCs w:val="20"/>
              </w:rPr>
              <w:t xml:space="preserve">), водных объектов, которые являются потенциальными территориями для отдыха; </w:t>
            </w:r>
          </w:p>
          <w:p w:rsidR="00BB354E" w:rsidRPr="00C5054B" w:rsidRDefault="00BB354E" w:rsidP="00F60BEB">
            <w:pPr>
              <w:shd w:val="clear" w:color="auto" w:fill="FFFFFF"/>
              <w:spacing w:after="0" w:line="240" w:lineRule="auto"/>
              <w:contextualSpacing/>
              <w:jc w:val="both"/>
              <w:textAlignment w:val="top"/>
              <w:rPr>
                <w:rFonts w:ascii="Times New Roman" w:eastAsia="Times New Roman" w:hAnsi="Times New Roman" w:cs="Times New Roman"/>
                <w:color w:val="000000"/>
                <w:sz w:val="20"/>
                <w:szCs w:val="20"/>
              </w:rPr>
            </w:pPr>
            <w:r w:rsidRPr="00C5054B">
              <w:rPr>
                <w:rFonts w:ascii="Times New Roman" w:eastAsia="Times New Roman" w:hAnsi="Times New Roman" w:cs="Times New Roman"/>
                <w:sz w:val="20"/>
                <w:szCs w:val="20"/>
              </w:rPr>
              <w:t>развитие въездного туризма (</w:t>
            </w:r>
            <w:r w:rsidRPr="00C5054B">
              <w:rPr>
                <w:rFonts w:ascii="Times New Roman" w:hAnsi="Times New Roman" w:cs="Times New Roman"/>
                <w:sz w:val="20"/>
                <w:szCs w:val="20"/>
              </w:rPr>
              <w:t>достаточно благоприятное геополитическое и географическое положение;</w:t>
            </w:r>
            <w:r w:rsidRPr="00C5054B">
              <w:rPr>
                <w:rFonts w:ascii="Times New Roman" w:eastAsia="Times New Roman" w:hAnsi="Times New Roman" w:cs="Times New Roman"/>
                <w:color w:val="000000"/>
                <w:sz w:val="20"/>
                <w:szCs w:val="20"/>
              </w:rPr>
              <w:t xml:space="preserve"> благоприятные природные рекреационные ресурсы (разнообразный ландшафт, достаточно комфортные биоклиматические условия, памятники природы регионального значения); относительно благоприятные экологические условия; социокультурная инфраструктура (наличие памятников культуры, духовно-религиозных центров, архитектурных, исторических памятников и мемориальных комплексов); развитая рекреационная сеть; транспортная обеспеченность);</w:t>
            </w:r>
          </w:p>
          <w:p w:rsidR="00BB354E" w:rsidRPr="00C5054B" w:rsidRDefault="00BB354E" w:rsidP="00F60BEB">
            <w:pPr>
              <w:shd w:val="clear" w:color="auto" w:fill="FFFFFF"/>
              <w:spacing w:after="0" w:line="240" w:lineRule="auto"/>
              <w:contextualSpacing/>
              <w:jc w:val="both"/>
              <w:textAlignment w:val="top"/>
              <w:rPr>
                <w:rFonts w:ascii="Times New Roman" w:hAnsi="Times New Roman" w:cs="Times New Roman"/>
                <w:sz w:val="20"/>
                <w:szCs w:val="20"/>
              </w:rPr>
            </w:pPr>
            <w:r w:rsidRPr="00C5054B">
              <w:rPr>
                <w:rFonts w:ascii="Times New Roman" w:hAnsi="Times New Roman" w:cs="Times New Roman"/>
                <w:sz w:val="20"/>
                <w:szCs w:val="20"/>
              </w:rPr>
              <w:t xml:space="preserve">активность населения в экономической сфере; </w:t>
            </w:r>
          </w:p>
          <w:p w:rsidR="00BB354E" w:rsidRPr="00C5054B" w:rsidRDefault="00BB354E" w:rsidP="00F60BEB">
            <w:pPr>
              <w:shd w:val="clear" w:color="auto" w:fill="FFFFFF"/>
              <w:spacing w:after="0" w:line="240" w:lineRule="auto"/>
              <w:contextualSpacing/>
              <w:jc w:val="both"/>
              <w:textAlignment w:val="top"/>
              <w:rPr>
                <w:rFonts w:ascii="Times New Roman" w:hAnsi="Times New Roman" w:cs="Times New Roman"/>
                <w:sz w:val="20"/>
                <w:szCs w:val="20"/>
              </w:rPr>
            </w:pPr>
            <w:r w:rsidRPr="00C5054B">
              <w:rPr>
                <w:rFonts w:ascii="Times New Roman" w:hAnsi="Times New Roman" w:cs="Times New Roman"/>
                <w:sz w:val="20"/>
                <w:szCs w:val="20"/>
              </w:rPr>
              <w:t>отсутствие этнонациональных конфликтов.</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126.</w:t>
            </w:r>
          </w:p>
        </w:tc>
        <w:tc>
          <w:tcPr>
            <w:tcW w:w="1522" w:type="pct"/>
            <w:gridSpan w:val="9"/>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туристских услуг</w:t>
            </w:r>
          </w:p>
        </w:tc>
        <w:tc>
          <w:tcPr>
            <w:tcW w:w="331" w:type="pct"/>
            <w:gridSpan w:val="13"/>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22</w:t>
            </w:r>
          </w:p>
        </w:tc>
        <w:tc>
          <w:tcPr>
            <w:tcW w:w="1098" w:type="pct"/>
            <w:gridSpan w:val="14"/>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туристских услуг, единиц</w:t>
            </w:r>
          </w:p>
        </w:tc>
        <w:tc>
          <w:tcPr>
            <w:tcW w:w="290"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47"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90"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127.</w:t>
            </w:r>
          </w:p>
        </w:tc>
        <w:tc>
          <w:tcPr>
            <w:tcW w:w="1522" w:type="pct"/>
            <w:gridSpan w:val="9"/>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Создание условий для увеличения туристической привлекательности</w:t>
            </w:r>
          </w:p>
        </w:tc>
        <w:tc>
          <w:tcPr>
            <w:tcW w:w="331"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22</w:t>
            </w:r>
          </w:p>
        </w:tc>
        <w:tc>
          <w:tcPr>
            <w:tcW w:w="1098" w:type="pct"/>
            <w:gridSpan w:val="14"/>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Размещение в сети Интернет актуальной информации о сферах и объектах туристической инфраструктуры, единиц</w:t>
            </w:r>
          </w:p>
        </w:tc>
        <w:tc>
          <w:tcPr>
            <w:tcW w:w="290"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47"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3</w:t>
            </w:r>
          </w:p>
        </w:tc>
        <w:tc>
          <w:tcPr>
            <w:tcW w:w="290" w:type="pct"/>
            <w:gridSpan w:val="9"/>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5</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инвестиционного развития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128.</w:t>
            </w:r>
          </w:p>
        </w:tc>
        <w:tc>
          <w:tcPr>
            <w:tcW w:w="4762" w:type="pct"/>
            <w:gridSpan w:val="85"/>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Рынок розничной торговли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129.</w:t>
            </w:r>
          </w:p>
        </w:tc>
        <w:tc>
          <w:tcPr>
            <w:tcW w:w="4762" w:type="pct"/>
            <w:gridSpan w:val="85"/>
            <w:shd w:val="clear" w:color="auto" w:fill="auto"/>
          </w:tcPr>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eastAsia="Calibri" w:cs="Times New Roman"/>
                <w:sz w:val="20"/>
                <w:szCs w:val="20"/>
              </w:rPr>
              <w:t>1.Описание текущей ситуации на рынке</w:t>
            </w:r>
          </w:p>
          <w:p w:rsidR="00BB354E" w:rsidRPr="00C5054B" w:rsidRDefault="00BB354E" w:rsidP="00F60BEB">
            <w:pPr>
              <w:spacing w:after="0" w:line="240" w:lineRule="auto"/>
              <w:contextualSpacing/>
              <w:jc w:val="both"/>
              <w:textAlignment w:val="baseline"/>
              <w:rPr>
                <w:rFonts w:ascii="Times New Roman" w:eastAsia="Times New Roman" w:hAnsi="Times New Roman" w:cs="Times New Roman"/>
                <w:spacing w:val="2"/>
                <w:sz w:val="20"/>
                <w:szCs w:val="20"/>
              </w:rPr>
            </w:pPr>
            <w:r w:rsidRPr="00C5054B">
              <w:rPr>
                <w:rFonts w:ascii="Times New Roman" w:eastAsia="Times New Roman" w:hAnsi="Times New Roman" w:cs="Times New Roman"/>
                <w:spacing w:val="2"/>
                <w:sz w:val="20"/>
                <w:szCs w:val="20"/>
              </w:rPr>
              <w:t xml:space="preserve">Современный потребительский рынок Березовского городского округа ориентирован на полное удовлетворение спроса населения на потребительские товары и услуги в широком ассортименте, по доступным ценам и в пределах территориальной доступности при гарантированном качестве. </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Рынок розничной торговли является одним из приоритетных социально-значимых рынков Обследование конъюнктуры и деловой активности организаций розничной торговли </w:t>
            </w:r>
            <w:r>
              <w:rPr>
                <w:rFonts w:eastAsia="Calibri" w:cs="Times New Roman"/>
                <w:sz w:val="20"/>
                <w:szCs w:val="20"/>
              </w:rPr>
              <w:t xml:space="preserve"> </w:t>
            </w:r>
            <w:r w:rsidRPr="00C5054B">
              <w:rPr>
                <w:rFonts w:eastAsia="Calibri" w:cs="Times New Roman"/>
                <w:sz w:val="20"/>
                <w:szCs w:val="20"/>
              </w:rPr>
              <w:t xml:space="preserve">в </w:t>
            </w:r>
            <w:r>
              <w:rPr>
                <w:rFonts w:eastAsia="Calibri" w:cs="Times New Roman"/>
                <w:sz w:val="20"/>
                <w:szCs w:val="20"/>
              </w:rPr>
              <w:t xml:space="preserve"> </w:t>
            </w:r>
            <w:r w:rsidRPr="00C5054B">
              <w:rPr>
                <w:rFonts w:eastAsia="Calibri" w:cs="Times New Roman"/>
                <w:sz w:val="20"/>
                <w:szCs w:val="20"/>
              </w:rPr>
              <w:t>2018 году показало, что экономическая ситуация на потребительском рынке стабильно высокая. Улучшение экономической ситуации в розничной торговле в 2018 году способствовало увеличению темпов роста оборота розничной торговли.</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Оборот  организаций  (по полному кругу) по оптовой и розничной торговле составил 32 533,0 млн. рублей, индекс объема инвестиций составил 355,5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Оборот розничной торговли (по всем каналам реализации) в действующих ценах – 9550,3 млн. рублей. Оборот розничной торговли (без субъектов МСП) по обследуемым видам деятельности составил 6111,2 млн. рублей, в том числе торговля розничная (кроме торговли автотранспортными средствами и мотоциклами) – 5929,5 млн. рублей, торговля розничная в неспециализированных магазинах – 3366,6 млн. рублей, торговля розничная пищевыми продуктами, напитками и табачными изделиями в </w:t>
            </w:r>
            <w:r w:rsidRPr="00C5054B">
              <w:rPr>
                <w:rFonts w:eastAsia="Calibri" w:cs="Times New Roman"/>
                <w:sz w:val="20"/>
                <w:szCs w:val="20"/>
              </w:rPr>
              <w:lastRenderedPageBreak/>
              <w:t>специализированных</w:t>
            </w:r>
            <w:r>
              <w:rPr>
                <w:rFonts w:eastAsia="Calibri" w:cs="Times New Roman"/>
                <w:sz w:val="20"/>
                <w:szCs w:val="20"/>
              </w:rPr>
              <w:t xml:space="preserve"> </w:t>
            </w:r>
            <w:r w:rsidRPr="00C5054B">
              <w:rPr>
                <w:rFonts w:eastAsia="Calibri" w:cs="Times New Roman"/>
                <w:sz w:val="20"/>
                <w:szCs w:val="20"/>
              </w:rPr>
              <w:t xml:space="preserve"> магазинах – 543,7 </w:t>
            </w:r>
            <w:r>
              <w:rPr>
                <w:rFonts w:eastAsia="Calibri" w:cs="Times New Roman"/>
                <w:sz w:val="20"/>
                <w:szCs w:val="20"/>
              </w:rPr>
              <w:t xml:space="preserve"> </w:t>
            </w:r>
            <w:r w:rsidRPr="00C5054B">
              <w:rPr>
                <w:rFonts w:eastAsia="Calibri" w:cs="Times New Roman"/>
                <w:sz w:val="20"/>
                <w:szCs w:val="20"/>
              </w:rPr>
              <w:t xml:space="preserve">млн. рублей, </w:t>
            </w:r>
            <w:r>
              <w:rPr>
                <w:rFonts w:eastAsia="Calibri" w:cs="Times New Roman"/>
                <w:sz w:val="20"/>
                <w:szCs w:val="20"/>
              </w:rPr>
              <w:t xml:space="preserve"> </w:t>
            </w:r>
            <w:r w:rsidRPr="00C5054B">
              <w:rPr>
                <w:rFonts w:eastAsia="Calibri" w:cs="Times New Roman"/>
                <w:sz w:val="20"/>
                <w:szCs w:val="20"/>
              </w:rPr>
              <w:t xml:space="preserve">торговля </w:t>
            </w:r>
            <w:r>
              <w:rPr>
                <w:rFonts w:eastAsia="Calibri" w:cs="Times New Roman"/>
                <w:sz w:val="20"/>
                <w:szCs w:val="20"/>
              </w:rPr>
              <w:t xml:space="preserve"> </w:t>
            </w:r>
            <w:r w:rsidRPr="00C5054B">
              <w:rPr>
                <w:rFonts w:eastAsia="Calibri" w:cs="Times New Roman"/>
                <w:sz w:val="20"/>
                <w:szCs w:val="20"/>
              </w:rPr>
              <w:t xml:space="preserve">розничная </w:t>
            </w:r>
            <w:r>
              <w:rPr>
                <w:rFonts w:eastAsia="Calibri" w:cs="Times New Roman"/>
                <w:sz w:val="20"/>
                <w:szCs w:val="20"/>
              </w:rPr>
              <w:t xml:space="preserve"> </w:t>
            </w:r>
            <w:r w:rsidRPr="00C5054B">
              <w:rPr>
                <w:rFonts w:eastAsia="Calibri" w:cs="Times New Roman"/>
                <w:sz w:val="20"/>
                <w:szCs w:val="20"/>
              </w:rPr>
              <w:t>информационным</w:t>
            </w:r>
            <w:r>
              <w:rPr>
                <w:rFonts w:eastAsia="Calibri" w:cs="Times New Roman"/>
                <w:sz w:val="20"/>
                <w:szCs w:val="20"/>
              </w:rPr>
              <w:t xml:space="preserve"> </w:t>
            </w:r>
            <w:r w:rsidRPr="00C5054B">
              <w:rPr>
                <w:rFonts w:eastAsia="Calibri" w:cs="Times New Roman"/>
                <w:sz w:val="20"/>
                <w:szCs w:val="20"/>
              </w:rPr>
              <w:t xml:space="preserve"> и</w:t>
            </w:r>
            <w:r>
              <w:rPr>
                <w:rFonts w:eastAsia="Calibri" w:cs="Times New Roman"/>
                <w:sz w:val="20"/>
                <w:szCs w:val="20"/>
              </w:rPr>
              <w:t xml:space="preserve"> </w:t>
            </w:r>
            <w:r w:rsidRPr="00C5054B">
              <w:rPr>
                <w:rFonts w:eastAsia="Calibri" w:cs="Times New Roman"/>
                <w:sz w:val="20"/>
                <w:szCs w:val="20"/>
              </w:rPr>
              <w:t xml:space="preserve"> коммуникационным оборудованием в специализированных магазинах  - 189,7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Рынок является полностью немуниципальным. Инфраструктура розничной торговли характеризуется многоформатностью, осуществляют деятельность стационарные и нестационарные торговые объекты, проводятся ярмарочные мероприятия. Количество предприятий розничной торговли составило  421  единиц.  Розничная  сеть представлена 703 торговыми объектами различных форм. На рынке БГО работают 25 торговых сетей, из них 12 федеральных, 6 региональных, 7 местных. </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Оборот розничной торговли формируется торгующими организациями и индивидуальными предпринимателями. В товарной структуре оборота розничной  торговли  удельный  вес  пищевых  продуктов,  включая  напитки  и  табачные изделия, и непродовольственных товаров примерно одинаков. Общий  объем  продовольственных  реализованных  товаров,  реализованных  в  границах  БГО,  в  денежном выражении за 2018 год составил 4686,6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Проведено 29 ярмарок, в том числе универсальных выходного дня (праздничных) - 8 единиц, специализированных по продаже в основном продовольственных товаров – 17 единиц, специализированных по продаже в основном непродовольственных товаров – 4 единиц.</w:t>
            </w:r>
          </w:p>
          <w:p w:rsidR="00BB354E" w:rsidRPr="00C5054B" w:rsidRDefault="00BB354E" w:rsidP="00F60BEB">
            <w:pPr>
              <w:spacing w:after="0" w:line="240" w:lineRule="auto"/>
              <w:contextualSpacing/>
              <w:jc w:val="both"/>
              <w:textAlignment w:val="baseline"/>
              <w:rPr>
                <w:rFonts w:ascii="Times New Roman" w:eastAsia="Times New Roman" w:hAnsi="Times New Roman" w:cs="Times New Roman"/>
                <w:spacing w:val="2"/>
                <w:sz w:val="20"/>
                <w:szCs w:val="20"/>
              </w:rPr>
            </w:pPr>
            <w:r w:rsidRPr="00C5054B">
              <w:rPr>
                <w:rFonts w:ascii="Times New Roman" w:eastAsia="Times New Roman" w:hAnsi="Times New Roman" w:cs="Times New Roman"/>
                <w:spacing w:val="2"/>
                <w:sz w:val="20"/>
                <w:szCs w:val="20"/>
              </w:rPr>
              <w:t>На постоянной основе проводятся следующие мероприятия: актуализация схемы размещения нестационарных торговых объектов; оказание содействия в организации и проведении ярмарок, проведение мониторинга ярмарок; урегулирование вопросов размещения нестационарных торговых объектов на местном уровне; организация выездной торговли при проведении общественных массовых мероприятий.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cs="Times New Roman"/>
                <w:spacing w:val="2"/>
                <w:sz w:val="20"/>
                <w:szCs w:val="20"/>
              </w:rPr>
              <w:t>В целях урегулирования вопросов размещения нестационарных объектов торговли, общественного питания и бытового обслуживания приняты нормативно-правовые акты администрации Березовского городского округа, устанавливающие порядок размещения объектов при проведении праздничных, общественно-политических, культурно-массовых, спортивных и иных мероприятий, имеющих временный характер.</w:t>
            </w:r>
          </w:p>
          <w:p w:rsidR="00BB354E" w:rsidRPr="00C5054B" w:rsidRDefault="00BB354E" w:rsidP="00F60BEB">
            <w:pPr>
              <w:pStyle w:val="70"/>
              <w:spacing w:line="240" w:lineRule="auto"/>
              <w:contextualSpacing/>
              <w:jc w:val="both"/>
              <w:rPr>
                <w:rFonts w:cs="Times New Roman"/>
                <w:sz w:val="20"/>
                <w:szCs w:val="20"/>
              </w:rPr>
            </w:pPr>
            <w:r w:rsidRPr="00C5054B">
              <w:rPr>
                <w:rFonts w:cs="Times New Roman"/>
                <w:sz w:val="20"/>
                <w:szCs w:val="20"/>
              </w:rPr>
              <w:t>2.Анализ результатов мониторинга товарного рынка.</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cs="Times New Roman"/>
                <w:sz w:val="20"/>
                <w:szCs w:val="20"/>
              </w:rPr>
              <w:t xml:space="preserve">На рынке розничной торговли доля хозяйствующих субъектов частной формы собственности составляет 100%. В БГО сохраняется устойчивая динамика развития рынка розничной торговли. Это способствует развитию торговой сети, качественному улучшению ее структуры, способствует повышению   уровня   товарного   насыщения.  </w:t>
            </w:r>
            <w:r w:rsidRPr="00C5054B">
              <w:rPr>
                <w:rFonts w:eastAsia="Calibri" w:cs="Times New Roman"/>
                <w:sz w:val="20"/>
                <w:szCs w:val="20"/>
              </w:rPr>
              <w:t xml:space="preserve">Обеспеченность   </w:t>
            </w:r>
            <w:r w:rsidRPr="00C5054B">
              <w:rPr>
                <w:rFonts w:cs="Times New Roman"/>
                <w:sz w:val="20"/>
                <w:szCs w:val="20"/>
              </w:rPr>
              <w:t>населения   площадью   торговых   объектов</w:t>
            </w:r>
            <w:r w:rsidRPr="00C5054B">
              <w:rPr>
                <w:rFonts w:eastAsia="Calibri" w:cs="Times New Roman"/>
                <w:sz w:val="20"/>
                <w:szCs w:val="20"/>
              </w:rPr>
              <w:t xml:space="preserve">   в   2018   году   составила  820,2 кв. м/на 1000 жителей, в 2 раза превышает норматив. Ежемесячно проводится мониторинг цен на социально-значимые продовольственные товары. Рост розничных цен на продовольственные товары данной категории в течение месяца не превышает 30%. Случаев превышения покупательского спроса над предложением или отсутствием продовольственных товаров не зафиксировано. Социальной напряженности на рынке розничной торговли нет, набор социально-значимых товаров в торговых объектах обеспечен в полном ассортименте.</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 Рынок розничной торговли является дифференцированным по уровню обеспеченности торговыми точками и магазинами различного типа, что обусловлено различным социально-экономическим уровнем развития поселков и их территориальным расположением.  Инфраструктура организаций розничной торговли в городе характеризуется высокой степенью развития современных крупных форматов торговли – торговые центры, торговые комплексы. В свою очередь, в поселках, удаленных от городского центра, наиболее развитыми являются мелкорозничные форматы торговли – магазины, нестационарные торговые объекты, в том числе объекты мобильной торговли. Организация торговых объектов и услуг в отдаленных малонаселенных пунктах является непривлекательной для бизнеса сферой деятельности. Создание объектов торговли связано с серьезными рисками инвестирования и отсутствием гарантий получения прибыли.</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В части касающейся ярмарочной торговли, в соответствии с Порядком организации ярмарок на территории БГО, организация ярмарок осуществляется в местах, определенных ОМС. План проведения ярмарочный мероприятий утверждается ежегодно.</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В сфере нестационарной торговли внедрен механизм размещения торговых объектов на основании аукционов, проводимых ОМС. С победителями аукционов заключаются договоры на размещение нестационарного торгового объекта.</w:t>
            </w:r>
          </w:p>
          <w:p w:rsidR="00BB354E" w:rsidRPr="00C5054B" w:rsidRDefault="00BB354E" w:rsidP="00F60BEB">
            <w:pPr>
              <w:pStyle w:val="70"/>
              <w:spacing w:line="240" w:lineRule="auto"/>
              <w:ind w:firstLine="295"/>
              <w:contextualSpacing/>
              <w:jc w:val="both"/>
              <w:rPr>
                <w:rFonts w:cs="Times New Roman"/>
                <w:sz w:val="20"/>
                <w:szCs w:val="20"/>
              </w:rPr>
            </w:pPr>
            <w:r w:rsidRPr="00C5054B">
              <w:rPr>
                <w:rFonts w:cs="Times New Roman"/>
                <w:sz w:val="20"/>
                <w:szCs w:val="20"/>
              </w:rPr>
              <w:t xml:space="preserve">Состояние конкурентной среды оценивается респондентами как достаточно напряженное, более половины опрошенных считают, что работают в условиях высокой и очень высокой конкуренции. Более 20% считают достигнутый уровень конкурентной борьбы умеренным. О слабом развитии конкурентной среды или об отсутствии конкуренции считают менее 10%. Наиболее значимыми барьерами, препятствующими ведению полноценной предпринимательской деятельности на данном рынке услуг, являются высокие налоги, сложность получения доступа к земельным участкам.    Действия органов власти на данном конкурентном рынке в целом одобряют более 50% опрошенных юридических лиц. </w:t>
            </w:r>
          </w:p>
          <w:p w:rsidR="00BB354E" w:rsidRPr="00C5054B" w:rsidRDefault="00BB354E" w:rsidP="00F60BEB">
            <w:pPr>
              <w:pStyle w:val="70"/>
              <w:spacing w:line="240" w:lineRule="auto"/>
              <w:ind w:firstLine="295"/>
              <w:contextualSpacing/>
              <w:jc w:val="both"/>
              <w:rPr>
                <w:rFonts w:cs="Times New Roman"/>
                <w:sz w:val="20"/>
                <w:szCs w:val="20"/>
              </w:rPr>
            </w:pPr>
            <w:r w:rsidRPr="00C5054B">
              <w:rPr>
                <w:rFonts w:cs="Times New Roman"/>
                <w:sz w:val="20"/>
                <w:szCs w:val="20"/>
              </w:rPr>
              <w:t xml:space="preserve">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распределения населения по доходным группам. Рост уровня и качества жизни населения 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в домохозяйствах. Дифференциация доходов и существование части населения за чертой </w:t>
            </w:r>
            <w:r w:rsidRPr="00C5054B">
              <w:rPr>
                <w:rFonts w:cs="Times New Roman"/>
                <w:sz w:val="20"/>
                <w:szCs w:val="20"/>
              </w:rPr>
              <w:lastRenderedPageBreak/>
              <w:t>бедности обуславливают существенные различия в структуре и уровнях расходов и фактического потребления товаров и услуг населением по доходным группам. 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Социально ориентированные субъекты предпринимательской деятельности, оказывающих услуги розничной торговли, представляют торговые сети Пятерочка, Магнит, Монетка. Помимо низких цен, льготны категориям населения предоставляют скидки при предъявлении удостоверения.</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Потребители преимущественно считают количество субъектов предпринимательской деятельности розничной торговли избыточным. Респонденты удовлетворены ассортиментом товаров, территориальным расположением магазинов и торговых точек, Качеством предоставляемых услуг в сфере розничной торговли удовлетворены 80% респондентов. В меньшей степени население БГО удовлетворено установленным уровнем цен. </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Оборот  оптовой  и  розничной  торговли  в  2019  году  должен   составить  33 574,06 млн. рублей,  2020 году – 34 044,10 млн. рублей,  2021 году – 34 622,24 млн. рублей, в 2022 году – 35211,43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 xml:space="preserve">Оборот </w:t>
            </w:r>
            <w:r>
              <w:rPr>
                <w:rFonts w:eastAsia="Calibri" w:cs="Times New Roman"/>
                <w:sz w:val="20"/>
                <w:szCs w:val="20"/>
              </w:rPr>
              <w:t xml:space="preserve"> </w:t>
            </w:r>
            <w:r w:rsidRPr="00C5054B">
              <w:rPr>
                <w:rFonts w:eastAsia="Calibri" w:cs="Times New Roman"/>
                <w:sz w:val="20"/>
                <w:szCs w:val="20"/>
              </w:rPr>
              <w:t>розничной</w:t>
            </w:r>
            <w:r>
              <w:rPr>
                <w:rFonts w:eastAsia="Calibri" w:cs="Times New Roman"/>
                <w:sz w:val="20"/>
                <w:szCs w:val="20"/>
              </w:rPr>
              <w:t xml:space="preserve"> </w:t>
            </w:r>
            <w:r w:rsidRPr="00C5054B">
              <w:rPr>
                <w:rFonts w:eastAsia="Calibri" w:cs="Times New Roman"/>
                <w:sz w:val="20"/>
                <w:szCs w:val="20"/>
              </w:rPr>
              <w:t xml:space="preserve"> торговли </w:t>
            </w:r>
            <w:r>
              <w:rPr>
                <w:rFonts w:eastAsia="Calibri" w:cs="Times New Roman"/>
                <w:sz w:val="20"/>
                <w:szCs w:val="20"/>
              </w:rPr>
              <w:t xml:space="preserve"> </w:t>
            </w:r>
            <w:r w:rsidRPr="00C5054B">
              <w:rPr>
                <w:rFonts w:eastAsia="Calibri" w:cs="Times New Roman"/>
                <w:sz w:val="20"/>
                <w:szCs w:val="20"/>
              </w:rPr>
              <w:t xml:space="preserve">в </w:t>
            </w:r>
            <w:r>
              <w:rPr>
                <w:rFonts w:eastAsia="Calibri" w:cs="Times New Roman"/>
                <w:sz w:val="20"/>
                <w:szCs w:val="20"/>
              </w:rPr>
              <w:t xml:space="preserve"> </w:t>
            </w:r>
            <w:r w:rsidRPr="00C5054B">
              <w:rPr>
                <w:rFonts w:eastAsia="Calibri" w:cs="Times New Roman"/>
                <w:sz w:val="20"/>
                <w:szCs w:val="20"/>
              </w:rPr>
              <w:t xml:space="preserve">2019 </w:t>
            </w:r>
            <w:r>
              <w:rPr>
                <w:rFonts w:eastAsia="Calibri" w:cs="Times New Roman"/>
                <w:sz w:val="20"/>
                <w:szCs w:val="20"/>
              </w:rPr>
              <w:t xml:space="preserve"> </w:t>
            </w:r>
            <w:r w:rsidRPr="00C5054B">
              <w:rPr>
                <w:rFonts w:eastAsia="Calibri" w:cs="Times New Roman"/>
                <w:sz w:val="20"/>
                <w:szCs w:val="20"/>
              </w:rPr>
              <w:t xml:space="preserve">году </w:t>
            </w:r>
            <w:r>
              <w:rPr>
                <w:rFonts w:eastAsia="Calibri" w:cs="Times New Roman"/>
                <w:sz w:val="20"/>
                <w:szCs w:val="20"/>
              </w:rPr>
              <w:t xml:space="preserve"> </w:t>
            </w:r>
            <w:r w:rsidRPr="00C5054B">
              <w:rPr>
                <w:rFonts w:eastAsia="Calibri" w:cs="Times New Roman"/>
                <w:sz w:val="20"/>
                <w:szCs w:val="20"/>
              </w:rPr>
              <w:t>должен</w:t>
            </w:r>
            <w:r>
              <w:rPr>
                <w:rFonts w:eastAsia="Calibri" w:cs="Times New Roman"/>
                <w:sz w:val="20"/>
                <w:szCs w:val="20"/>
              </w:rPr>
              <w:t xml:space="preserve"> </w:t>
            </w:r>
            <w:r w:rsidRPr="00C5054B">
              <w:rPr>
                <w:rFonts w:eastAsia="Calibri" w:cs="Times New Roman"/>
                <w:sz w:val="20"/>
                <w:szCs w:val="20"/>
              </w:rPr>
              <w:t xml:space="preserve"> составить </w:t>
            </w:r>
            <w:r>
              <w:rPr>
                <w:rFonts w:eastAsia="Calibri" w:cs="Times New Roman"/>
                <w:sz w:val="20"/>
                <w:szCs w:val="20"/>
              </w:rPr>
              <w:t xml:space="preserve"> </w:t>
            </w:r>
            <w:r w:rsidRPr="00C5054B">
              <w:rPr>
                <w:rFonts w:eastAsia="Calibri" w:cs="Times New Roman"/>
                <w:sz w:val="20"/>
                <w:szCs w:val="20"/>
              </w:rPr>
              <w:t xml:space="preserve">10 046,9 </w:t>
            </w:r>
            <w:r>
              <w:rPr>
                <w:rFonts w:eastAsia="Calibri" w:cs="Times New Roman"/>
                <w:sz w:val="20"/>
                <w:szCs w:val="20"/>
              </w:rPr>
              <w:t xml:space="preserve"> </w:t>
            </w:r>
            <w:r w:rsidRPr="00C5054B">
              <w:rPr>
                <w:rFonts w:eastAsia="Calibri" w:cs="Times New Roman"/>
                <w:sz w:val="20"/>
                <w:szCs w:val="20"/>
              </w:rPr>
              <w:t xml:space="preserve">млн. рублей, </w:t>
            </w:r>
            <w:r>
              <w:rPr>
                <w:rFonts w:eastAsia="Calibri" w:cs="Times New Roman"/>
                <w:sz w:val="20"/>
                <w:szCs w:val="20"/>
              </w:rPr>
              <w:t xml:space="preserve"> </w:t>
            </w:r>
            <w:r w:rsidRPr="00C5054B">
              <w:rPr>
                <w:rFonts w:eastAsia="Calibri" w:cs="Times New Roman"/>
                <w:sz w:val="20"/>
                <w:szCs w:val="20"/>
              </w:rPr>
              <w:t>2020</w:t>
            </w:r>
            <w:r>
              <w:rPr>
                <w:rFonts w:eastAsia="Calibri" w:cs="Times New Roman"/>
                <w:sz w:val="20"/>
                <w:szCs w:val="20"/>
              </w:rPr>
              <w:t xml:space="preserve"> </w:t>
            </w:r>
            <w:r w:rsidRPr="00C5054B">
              <w:rPr>
                <w:rFonts w:eastAsia="Calibri" w:cs="Times New Roman"/>
                <w:sz w:val="20"/>
                <w:szCs w:val="20"/>
              </w:rPr>
              <w:t xml:space="preserve"> году – 10 428,7 </w:t>
            </w:r>
            <w:r>
              <w:rPr>
                <w:rFonts w:eastAsia="Calibri" w:cs="Times New Roman"/>
                <w:sz w:val="20"/>
                <w:szCs w:val="20"/>
              </w:rPr>
              <w:t xml:space="preserve"> </w:t>
            </w:r>
            <w:r w:rsidRPr="00C5054B">
              <w:rPr>
                <w:rFonts w:eastAsia="Calibri" w:cs="Times New Roman"/>
                <w:sz w:val="20"/>
                <w:szCs w:val="20"/>
              </w:rPr>
              <w:t>млн. рублей, 2021 году – 10 835,4 млн. рублей, в 2022 году – 11 258,0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Оборот розничной торговли в фактических ценах к предыдущему периоду в 2019 году должен составить 105,2%, 2020 году –103,8%, 2021 году – 103,9, в 2022 году – 103,9%.</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t>Индекс  объема</w:t>
            </w:r>
            <w:r>
              <w:rPr>
                <w:rFonts w:eastAsia="Calibri" w:cs="Times New Roman"/>
                <w:sz w:val="20"/>
                <w:szCs w:val="20"/>
              </w:rPr>
              <w:t xml:space="preserve"> </w:t>
            </w:r>
            <w:r w:rsidRPr="00C5054B">
              <w:rPr>
                <w:rFonts w:eastAsia="Calibri" w:cs="Times New Roman"/>
                <w:sz w:val="20"/>
                <w:szCs w:val="20"/>
              </w:rPr>
              <w:t xml:space="preserve"> инвестиций </w:t>
            </w:r>
            <w:r>
              <w:rPr>
                <w:rFonts w:eastAsia="Calibri" w:cs="Times New Roman"/>
                <w:sz w:val="20"/>
                <w:szCs w:val="20"/>
              </w:rPr>
              <w:t xml:space="preserve"> </w:t>
            </w:r>
            <w:r w:rsidRPr="00C5054B">
              <w:rPr>
                <w:rFonts w:eastAsia="Calibri" w:cs="Times New Roman"/>
                <w:sz w:val="20"/>
                <w:szCs w:val="20"/>
              </w:rPr>
              <w:t xml:space="preserve">в </w:t>
            </w:r>
            <w:r>
              <w:rPr>
                <w:rFonts w:eastAsia="Calibri" w:cs="Times New Roman"/>
                <w:sz w:val="20"/>
                <w:szCs w:val="20"/>
              </w:rPr>
              <w:t xml:space="preserve"> </w:t>
            </w:r>
            <w:r w:rsidRPr="00C5054B">
              <w:rPr>
                <w:rFonts w:eastAsia="Calibri" w:cs="Times New Roman"/>
                <w:sz w:val="20"/>
                <w:szCs w:val="20"/>
              </w:rPr>
              <w:t xml:space="preserve">2019 </w:t>
            </w:r>
            <w:r>
              <w:rPr>
                <w:rFonts w:eastAsia="Calibri" w:cs="Times New Roman"/>
                <w:sz w:val="20"/>
                <w:szCs w:val="20"/>
              </w:rPr>
              <w:t xml:space="preserve"> </w:t>
            </w:r>
            <w:r w:rsidRPr="00C5054B">
              <w:rPr>
                <w:rFonts w:eastAsia="Calibri" w:cs="Times New Roman"/>
                <w:sz w:val="20"/>
                <w:szCs w:val="20"/>
              </w:rPr>
              <w:t xml:space="preserve">году </w:t>
            </w:r>
            <w:r>
              <w:rPr>
                <w:rFonts w:eastAsia="Calibri" w:cs="Times New Roman"/>
                <w:sz w:val="20"/>
                <w:szCs w:val="20"/>
              </w:rPr>
              <w:t xml:space="preserve"> </w:t>
            </w:r>
            <w:r w:rsidRPr="00C5054B">
              <w:rPr>
                <w:rFonts w:eastAsia="Calibri" w:cs="Times New Roman"/>
                <w:sz w:val="20"/>
                <w:szCs w:val="20"/>
              </w:rPr>
              <w:t xml:space="preserve">должен </w:t>
            </w:r>
            <w:r>
              <w:rPr>
                <w:rFonts w:eastAsia="Calibri" w:cs="Times New Roman"/>
                <w:sz w:val="20"/>
                <w:szCs w:val="20"/>
              </w:rPr>
              <w:t xml:space="preserve"> </w:t>
            </w:r>
            <w:r w:rsidRPr="00C5054B">
              <w:rPr>
                <w:rFonts w:eastAsia="Calibri" w:cs="Times New Roman"/>
                <w:sz w:val="20"/>
                <w:szCs w:val="20"/>
              </w:rPr>
              <w:t xml:space="preserve">составить </w:t>
            </w:r>
            <w:r>
              <w:rPr>
                <w:rFonts w:eastAsia="Calibri" w:cs="Times New Roman"/>
                <w:sz w:val="20"/>
                <w:szCs w:val="20"/>
              </w:rPr>
              <w:t xml:space="preserve"> </w:t>
            </w:r>
            <w:r w:rsidRPr="00C5054B">
              <w:rPr>
                <w:rFonts w:eastAsia="Calibri" w:cs="Times New Roman"/>
                <w:sz w:val="20"/>
                <w:szCs w:val="20"/>
              </w:rPr>
              <w:t xml:space="preserve">375,05 </w:t>
            </w:r>
            <w:r>
              <w:rPr>
                <w:rFonts w:eastAsia="Calibri" w:cs="Times New Roman"/>
                <w:sz w:val="20"/>
                <w:szCs w:val="20"/>
              </w:rPr>
              <w:t xml:space="preserve"> </w:t>
            </w:r>
            <w:r w:rsidRPr="00C5054B">
              <w:rPr>
                <w:rFonts w:eastAsia="Calibri" w:cs="Times New Roman"/>
                <w:sz w:val="20"/>
                <w:szCs w:val="20"/>
              </w:rPr>
              <w:t>млн. рублей,</w:t>
            </w:r>
            <w:r>
              <w:rPr>
                <w:rFonts w:eastAsia="Calibri" w:cs="Times New Roman"/>
                <w:sz w:val="20"/>
                <w:szCs w:val="20"/>
              </w:rPr>
              <w:t xml:space="preserve"> </w:t>
            </w:r>
            <w:r w:rsidRPr="00C5054B">
              <w:rPr>
                <w:rFonts w:eastAsia="Calibri" w:cs="Times New Roman"/>
                <w:sz w:val="20"/>
                <w:szCs w:val="20"/>
              </w:rPr>
              <w:t xml:space="preserve"> 2020 году – 393,06 </w:t>
            </w:r>
            <w:r>
              <w:rPr>
                <w:rFonts w:eastAsia="Calibri" w:cs="Times New Roman"/>
                <w:sz w:val="20"/>
                <w:szCs w:val="20"/>
              </w:rPr>
              <w:t xml:space="preserve"> </w:t>
            </w:r>
            <w:r w:rsidRPr="00C5054B">
              <w:rPr>
                <w:rFonts w:eastAsia="Calibri" w:cs="Times New Roman"/>
                <w:sz w:val="20"/>
                <w:szCs w:val="20"/>
              </w:rPr>
              <w:t xml:space="preserve">млн. </w:t>
            </w:r>
            <w:r>
              <w:rPr>
                <w:rFonts w:eastAsia="Calibri" w:cs="Times New Roman"/>
                <w:sz w:val="20"/>
                <w:szCs w:val="20"/>
              </w:rPr>
              <w:t xml:space="preserve"> </w:t>
            </w:r>
            <w:r w:rsidRPr="00C5054B">
              <w:rPr>
                <w:rFonts w:eastAsia="Calibri" w:cs="Times New Roman"/>
                <w:sz w:val="20"/>
                <w:szCs w:val="20"/>
              </w:rPr>
              <w:t xml:space="preserve">рублей, </w:t>
            </w:r>
            <w:r>
              <w:rPr>
                <w:rFonts w:eastAsia="Calibri" w:cs="Times New Roman"/>
                <w:sz w:val="20"/>
                <w:szCs w:val="20"/>
              </w:rPr>
              <w:t xml:space="preserve"> </w:t>
            </w:r>
            <w:r w:rsidRPr="00C5054B">
              <w:rPr>
                <w:rFonts w:eastAsia="Calibri" w:cs="Times New Roman"/>
                <w:sz w:val="20"/>
                <w:szCs w:val="20"/>
              </w:rPr>
              <w:t xml:space="preserve">2021 году – 411,53 </w:t>
            </w:r>
            <w:r>
              <w:rPr>
                <w:rFonts w:eastAsia="Calibri" w:cs="Times New Roman"/>
                <w:sz w:val="20"/>
                <w:szCs w:val="20"/>
              </w:rPr>
              <w:t xml:space="preserve"> </w:t>
            </w:r>
            <w:r w:rsidRPr="00C5054B">
              <w:rPr>
                <w:rFonts w:eastAsia="Calibri" w:cs="Times New Roman"/>
                <w:sz w:val="20"/>
                <w:szCs w:val="20"/>
              </w:rPr>
              <w:t xml:space="preserve">млн. </w:t>
            </w:r>
            <w:r>
              <w:rPr>
                <w:rFonts w:eastAsia="Calibri" w:cs="Times New Roman"/>
                <w:sz w:val="20"/>
                <w:szCs w:val="20"/>
              </w:rPr>
              <w:t xml:space="preserve"> </w:t>
            </w:r>
            <w:r w:rsidRPr="00C5054B">
              <w:rPr>
                <w:rFonts w:eastAsia="Calibri" w:cs="Times New Roman"/>
                <w:sz w:val="20"/>
                <w:szCs w:val="20"/>
              </w:rPr>
              <w:t xml:space="preserve">рублей, </w:t>
            </w:r>
            <w:r>
              <w:rPr>
                <w:rFonts w:eastAsia="Calibri" w:cs="Times New Roman"/>
                <w:sz w:val="20"/>
                <w:szCs w:val="20"/>
              </w:rPr>
              <w:t xml:space="preserve"> </w:t>
            </w:r>
            <w:r w:rsidRPr="00C5054B">
              <w:rPr>
                <w:rFonts w:eastAsia="Calibri" w:cs="Times New Roman"/>
                <w:sz w:val="20"/>
                <w:szCs w:val="20"/>
              </w:rPr>
              <w:t>в 2022 году – 430,05 млн. рублей.</w:t>
            </w:r>
          </w:p>
          <w:p w:rsidR="00BB354E" w:rsidRPr="00C5054B" w:rsidRDefault="00BB354E" w:rsidP="00F60BEB">
            <w:pPr>
              <w:pStyle w:val="70"/>
              <w:shd w:val="clear" w:color="auto" w:fill="auto"/>
              <w:spacing w:line="240" w:lineRule="auto"/>
              <w:jc w:val="both"/>
              <w:rPr>
                <w:rFonts w:cs="Times New Roman"/>
                <w:sz w:val="20"/>
                <w:szCs w:val="20"/>
              </w:rPr>
            </w:pPr>
            <w:r w:rsidRPr="00C5054B">
              <w:rPr>
                <w:rFonts w:cs="Times New Roman"/>
                <w:sz w:val="20"/>
                <w:szCs w:val="20"/>
              </w:rPr>
              <w:t>3.Проблемные вопросы: высокие риски инвестирования, недостаток собственных финансовых средств у хозяйствующих субъектов, 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 недостаточное развитие выездной торговли в населенных пунктах без стационарных объектов торговли, значительная концентрация рынка крупных торговых сетей по отношению к покупателям и поставщикам, недостаточный контроль качества товаров, реализуемых на розничном рынке, недостаточное развитие сельского производства и производства пищевых продуктов на территории БГО, отсутствие полномочий по регулированию отношений, возникающих между ОМС и хозяйствующими субъектами в связи с организацией и осуществлением торговой деятельности, а также отношений, возникающих между хозяйствующими субъектами при осуществлении ими торговой деятельности.</w:t>
            </w:r>
          </w:p>
          <w:p w:rsidR="00BB354E" w:rsidRPr="00C5054B" w:rsidRDefault="00BB354E" w:rsidP="00F60BEB">
            <w:pPr>
              <w:pStyle w:val="70"/>
              <w:shd w:val="clear" w:color="auto" w:fill="auto"/>
              <w:spacing w:line="240" w:lineRule="auto"/>
              <w:jc w:val="both"/>
              <w:rPr>
                <w:rFonts w:cs="Times New Roman"/>
                <w:sz w:val="20"/>
                <w:szCs w:val="20"/>
              </w:rPr>
            </w:pPr>
            <w:r w:rsidRPr="00C5054B">
              <w:rPr>
                <w:rFonts w:cs="Times New Roman"/>
                <w:sz w:val="20"/>
                <w:szCs w:val="20"/>
              </w:rPr>
              <w:t>4.Методы решения: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 развитие ярмарочной деятельности, мониторинг процессов концентрации и положения крупных торговых сетей на рынке розничной торговли продовольственными и непродовольственными товарами.</w:t>
            </w:r>
          </w:p>
          <w:p w:rsidR="00BB354E" w:rsidRPr="00C5054B" w:rsidRDefault="00BB354E" w:rsidP="00F60BEB">
            <w:pPr>
              <w:pStyle w:val="70"/>
              <w:shd w:val="clear" w:color="auto" w:fill="auto"/>
              <w:spacing w:line="240" w:lineRule="auto"/>
              <w:jc w:val="both"/>
              <w:rPr>
                <w:rFonts w:cs="Times New Roman"/>
                <w:sz w:val="20"/>
                <w:szCs w:val="20"/>
              </w:rPr>
            </w:pPr>
            <w:r w:rsidRPr="00C5054B">
              <w:rPr>
                <w:rFonts w:cs="Times New Roman"/>
                <w:sz w:val="20"/>
                <w:szCs w:val="20"/>
              </w:rPr>
              <w:t>5.Перспективы развития рынка: развитие различных форматов торговли с учетом фактической обеспеченности жителей; обеспечение отдаленных малонаселенных пунктов товарами и услугами первой необходимости, реализация существующих и внедрение новых мер поддержки в отношении хозяйствующих субъектов, осуществляющих деятельность в сфере торговли.</w:t>
            </w:r>
          </w:p>
          <w:p w:rsidR="00BB354E" w:rsidRPr="00C5054B" w:rsidRDefault="00BB354E" w:rsidP="00F60BEB">
            <w:pPr>
              <w:pStyle w:val="70"/>
              <w:shd w:val="clear" w:color="auto" w:fill="auto"/>
              <w:spacing w:line="240" w:lineRule="auto"/>
              <w:jc w:val="both"/>
              <w:rPr>
                <w:rFonts w:cs="Times New Roman"/>
                <w:sz w:val="20"/>
                <w:szCs w:val="20"/>
              </w:rPr>
            </w:pPr>
            <w:r w:rsidRPr="00C5054B">
              <w:rPr>
                <w:rFonts w:cs="Times New Roman"/>
                <w:sz w:val="20"/>
                <w:szCs w:val="20"/>
              </w:rPr>
              <w:t>Реализация мероприятий позволит укрепить инфраструктуру субъектов предпринимательской деятельности на рынке. Внедрение прогрессивных методов торгового обслуживания населения способствует сохранению тенденции приоритетного развития стационарной торговли.</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130.</w:t>
            </w:r>
          </w:p>
        </w:tc>
        <w:tc>
          <w:tcPr>
            <w:tcW w:w="1432" w:type="pct"/>
            <w:gridSpan w:val="8"/>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розничной торговли</w:t>
            </w:r>
          </w:p>
        </w:tc>
        <w:tc>
          <w:tcPr>
            <w:tcW w:w="331" w:type="pct"/>
            <w:gridSpan w:val="12"/>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23</w:t>
            </w:r>
          </w:p>
        </w:tc>
        <w:tc>
          <w:tcPr>
            <w:tcW w:w="1097" w:type="pct"/>
            <w:gridSpan w:val="11"/>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розничной торговли, единиц</w:t>
            </w:r>
          </w:p>
        </w:tc>
        <w:tc>
          <w:tcPr>
            <w:tcW w:w="354"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4" w:type="pct"/>
            <w:gridSpan w:val="1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0"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131.</w:t>
            </w:r>
          </w:p>
        </w:tc>
        <w:tc>
          <w:tcPr>
            <w:tcW w:w="1432" w:type="pct"/>
            <w:gridSpan w:val="8"/>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Взаимодействие с субъектами предпринимательской деятельности по вопросам привлечения инвестиций, в том числе в малонаселенных пунктах</w:t>
            </w:r>
          </w:p>
        </w:tc>
        <w:tc>
          <w:tcPr>
            <w:tcW w:w="331" w:type="pct"/>
            <w:gridSpan w:val="12"/>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23</w:t>
            </w:r>
          </w:p>
        </w:tc>
        <w:tc>
          <w:tcPr>
            <w:tcW w:w="1097"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Обеспеченность населения площадью торговых объектов, кв. метров на 1000 жителей</w:t>
            </w:r>
          </w:p>
        </w:tc>
        <w:tc>
          <w:tcPr>
            <w:tcW w:w="354"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845</w:t>
            </w:r>
          </w:p>
        </w:tc>
        <w:tc>
          <w:tcPr>
            <w:tcW w:w="354" w:type="pct"/>
            <w:gridSpan w:val="1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845</w:t>
            </w:r>
          </w:p>
        </w:tc>
        <w:tc>
          <w:tcPr>
            <w:tcW w:w="310"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845</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845</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t>132.</w:t>
            </w:r>
          </w:p>
        </w:tc>
        <w:tc>
          <w:tcPr>
            <w:tcW w:w="1432" w:type="pct"/>
            <w:gridSpan w:val="8"/>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Увеличение площадей торговых объектов за счет внебюджетных инвестиций</w:t>
            </w:r>
          </w:p>
        </w:tc>
        <w:tc>
          <w:tcPr>
            <w:tcW w:w="331" w:type="pct"/>
            <w:gridSpan w:val="12"/>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23</w:t>
            </w:r>
          </w:p>
        </w:tc>
        <w:tc>
          <w:tcPr>
            <w:tcW w:w="1097"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торговых объектов</w:t>
            </w:r>
          </w:p>
        </w:tc>
        <w:tc>
          <w:tcPr>
            <w:tcW w:w="354"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430</w:t>
            </w:r>
          </w:p>
        </w:tc>
        <w:tc>
          <w:tcPr>
            <w:tcW w:w="354" w:type="pct"/>
            <w:gridSpan w:val="1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455</w:t>
            </w:r>
          </w:p>
        </w:tc>
        <w:tc>
          <w:tcPr>
            <w:tcW w:w="310"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460</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470</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 xml:space="preserve">Отдел экономики и прогнозирования </w:t>
            </w:r>
            <w:r w:rsidRPr="00C5054B">
              <w:rPr>
                <w:rFonts w:eastAsia="Calibri" w:cs="Times New Roman"/>
                <w:sz w:val="20"/>
                <w:szCs w:val="20"/>
              </w:rPr>
              <w:lastRenderedPageBreak/>
              <w:t>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sidRPr="00C5054B">
              <w:rPr>
                <w:rFonts w:ascii="Times New Roman" w:hAnsi="Times New Roman" w:cs="Times New Roman"/>
                <w:sz w:val="20"/>
                <w:szCs w:val="20"/>
              </w:rPr>
              <w:lastRenderedPageBreak/>
              <w:t>133.</w:t>
            </w:r>
          </w:p>
        </w:tc>
        <w:tc>
          <w:tcPr>
            <w:tcW w:w="1432" w:type="pct"/>
            <w:gridSpan w:val="8"/>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Проведение анализа состояния конкурентной среды в сфере розничной торговли на территории города Березовского и поселков</w:t>
            </w:r>
          </w:p>
        </w:tc>
        <w:tc>
          <w:tcPr>
            <w:tcW w:w="331" w:type="pct"/>
            <w:gridSpan w:val="12"/>
          </w:tcPr>
          <w:p w:rsidR="00BB354E" w:rsidRPr="00C5054B" w:rsidRDefault="00BB354E" w:rsidP="00F60BEB">
            <w:pPr>
              <w:pStyle w:val="70"/>
              <w:keepLines/>
              <w:shd w:val="clear" w:color="auto" w:fill="auto"/>
              <w:spacing w:line="240" w:lineRule="auto"/>
              <w:jc w:val="center"/>
              <w:rPr>
                <w:rFonts w:cs="Times New Roman"/>
                <w:sz w:val="20"/>
                <w:szCs w:val="20"/>
              </w:rPr>
            </w:pPr>
            <w:r w:rsidRPr="00C5054B">
              <w:rPr>
                <w:rFonts w:cs="Times New Roman"/>
                <w:sz w:val="20"/>
                <w:szCs w:val="20"/>
              </w:rPr>
              <w:t>23</w:t>
            </w:r>
          </w:p>
        </w:tc>
        <w:tc>
          <w:tcPr>
            <w:tcW w:w="1097"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Аналитическая справка о фактическом состоянии и развитии розничной торговли </w:t>
            </w:r>
          </w:p>
        </w:tc>
        <w:tc>
          <w:tcPr>
            <w:tcW w:w="354" w:type="pct"/>
            <w:gridSpan w:val="16"/>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54" w:type="pct"/>
            <w:gridSpan w:val="17"/>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0"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267" w:type="pct"/>
            <w:gridSpan w:val="4"/>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134</w:t>
            </w:r>
            <w:r w:rsidRPr="00C5054B">
              <w:rPr>
                <w:rFonts w:ascii="Times New Roman" w:hAnsi="Times New Roman" w:cs="Times New Roman"/>
                <w:sz w:val="20"/>
                <w:szCs w:val="20"/>
              </w:rPr>
              <w:t>.</w:t>
            </w:r>
          </w:p>
        </w:tc>
        <w:tc>
          <w:tcPr>
            <w:tcW w:w="4762" w:type="pct"/>
            <w:gridSpan w:val="85"/>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Рынок услуг общественного питания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135</w:t>
            </w:r>
            <w:r w:rsidRPr="00C5054B">
              <w:rPr>
                <w:rFonts w:ascii="Times New Roman" w:hAnsi="Times New Roman" w:cs="Times New Roman"/>
                <w:sz w:val="20"/>
                <w:szCs w:val="20"/>
              </w:rPr>
              <w:t>.</w:t>
            </w:r>
          </w:p>
        </w:tc>
        <w:tc>
          <w:tcPr>
            <w:tcW w:w="4762" w:type="pct"/>
            <w:gridSpan w:val="85"/>
            <w:shd w:val="clear" w:color="auto" w:fill="auto"/>
          </w:tcPr>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eastAsia="Calibri" w:cs="Times New Roman"/>
                <w:sz w:val="20"/>
                <w:szCs w:val="20"/>
              </w:rPr>
              <w:t>1.Описание текущей ситуации на рынке</w:t>
            </w:r>
          </w:p>
          <w:p w:rsidR="00BB354E" w:rsidRPr="00C5054B" w:rsidRDefault="00BB354E" w:rsidP="00F60BEB">
            <w:pPr>
              <w:pStyle w:val="70"/>
              <w:spacing w:line="240" w:lineRule="auto"/>
              <w:ind w:firstLine="283"/>
              <w:contextualSpacing/>
              <w:jc w:val="both"/>
              <w:rPr>
                <w:rFonts w:eastAsia="Calibri" w:cs="Times New Roman"/>
                <w:sz w:val="20"/>
                <w:szCs w:val="20"/>
              </w:rPr>
            </w:pPr>
            <w:r w:rsidRPr="00C5054B">
              <w:rPr>
                <w:rFonts w:cs="Times New Roman"/>
                <w:sz w:val="20"/>
                <w:szCs w:val="20"/>
              </w:rPr>
              <w:t xml:space="preserve">Оборот общественного питания в действующих ценах составляет 211,2 млн. рублей (без субъектов малого предпринимательства – 40,6 млн. рублей) </w:t>
            </w:r>
            <w:r w:rsidRPr="00C5054B">
              <w:rPr>
                <w:rFonts w:eastAsia="Calibri" w:cs="Times New Roman"/>
                <w:sz w:val="20"/>
                <w:szCs w:val="20"/>
              </w:rPr>
              <w:t>Рынок полностью является немуниципальным.</w:t>
            </w:r>
          </w:p>
          <w:p w:rsidR="00BB354E" w:rsidRPr="00C5054B" w:rsidRDefault="00BB354E" w:rsidP="00F60BEB">
            <w:pPr>
              <w:pStyle w:val="70"/>
              <w:spacing w:line="240" w:lineRule="auto"/>
              <w:ind w:firstLine="283"/>
              <w:contextualSpacing/>
              <w:jc w:val="both"/>
              <w:rPr>
                <w:rFonts w:eastAsia="Calibri" w:cs="Times New Roman"/>
                <w:sz w:val="20"/>
                <w:szCs w:val="20"/>
              </w:rPr>
            </w:pPr>
            <w:r w:rsidRPr="00C5054B">
              <w:rPr>
                <w:rFonts w:cs="Times New Roman"/>
                <w:sz w:val="20"/>
                <w:szCs w:val="20"/>
              </w:rPr>
              <w:t xml:space="preserve">Количество заведений общественного питания составляет 67 единиц. </w:t>
            </w:r>
            <w:r w:rsidRPr="00C5054B">
              <w:rPr>
                <w:rFonts w:eastAsia="Calibri" w:cs="Times New Roman"/>
                <w:sz w:val="20"/>
                <w:szCs w:val="20"/>
              </w:rPr>
              <w:t>Рынок является полностью немуниципальным. Структура рынка представлена: общедоступными столовыми и закусочными в количестве 21 единицы (с количеством посадочных мест 935 единиц, площадь зала обслуживания посетителей 1880 кв. м); столовыми  учебных  заведений, организаций,  промышленных  предприятий - 26 единиц (с количеством посадочных мест 2083  единиц,  площадь  зала  обслуживания  посетителей  3303  кв. м);  ресторанами,  кафе  и  барами – 20 единиц (с количеством посадочных мест 1076 единиц, площадь зала обслуживания посетителей 2013 кв. м).</w:t>
            </w:r>
          </w:p>
          <w:p w:rsidR="00BB354E" w:rsidRPr="00C5054B" w:rsidRDefault="00BB354E" w:rsidP="00F60BEB">
            <w:pPr>
              <w:pStyle w:val="70"/>
              <w:spacing w:line="240" w:lineRule="auto"/>
              <w:ind w:firstLine="283"/>
              <w:contextualSpacing/>
              <w:jc w:val="both"/>
              <w:rPr>
                <w:rFonts w:eastAsia="Calibri" w:cs="Times New Roman"/>
                <w:sz w:val="20"/>
                <w:szCs w:val="20"/>
              </w:rPr>
            </w:pPr>
            <w:r w:rsidRPr="00C5054B">
              <w:rPr>
                <w:rFonts w:cs="Times New Roman"/>
                <w:sz w:val="20"/>
                <w:szCs w:val="20"/>
              </w:rPr>
              <w:t xml:space="preserve">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распределения населения по доходным группам. Рост уровня и качества жизни населения 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в домохозяйствах. Дифференциация доходов и существование части населения за чертой бедности обуславливают существенные различия в структуре и уровнях расходов и фактического потребления товаров и услуг населением по доходным группам. 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Социально ориентированных субъектов предпринимательской деятельности, оказывающих услуги общественного питания, в БГО отсутствуют. </w:t>
            </w:r>
          </w:p>
          <w:p w:rsidR="00BB354E" w:rsidRPr="00C5054B" w:rsidRDefault="00BB354E" w:rsidP="00F60BEB">
            <w:pPr>
              <w:pStyle w:val="70"/>
              <w:spacing w:line="240" w:lineRule="auto"/>
              <w:contextualSpacing/>
              <w:jc w:val="both"/>
              <w:rPr>
                <w:rFonts w:cs="Times New Roman"/>
                <w:sz w:val="20"/>
                <w:szCs w:val="20"/>
              </w:rPr>
            </w:pPr>
            <w:r w:rsidRPr="00C5054B">
              <w:rPr>
                <w:rFonts w:cs="Times New Roman"/>
                <w:sz w:val="20"/>
                <w:szCs w:val="20"/>
              </w:rPr>
              <w:t>2.Анализ результатов мониторинга товарного рынка.</w:t>
            </w:r>
          </w:p>
          <w:p w:rsidR="00BB354E" w:rsidRPr="00C5054B" w:rsidRDefault="00BB354E" w:rsidP="00F60BEB">
            <w:pPr>
              <w:pStyle w:val="70"/>
              <w:spacing w:line="240" w:lineRule="auto"/>
              <w:ind w:firstLine="153"/>
              <w:contextualSpacing/>
              <w:jc w:val="both"/>
              <w:rPr>
                <w:rFonts w:eastAsia="Calibri" w:cs="Times New Roman"/>
                <w:sz w:val="20"/>
                <w:szCs w:val="20"/>
              </w:rPr>
            </w:pPr>
            <w:r w:rsidRPr="00C5054B">
              <w:rPr>
                <w:rFonts w:eastAsia="Calibri" w:cs="Times New Roman"/>
                <w:sz w:val="20"/>
                <w:szCs w:val="20"/>
              </w:rPr>
              <w:t>Состояние конкурентной среды оценивается респондентами как достаточно напряженное – более половины предпринимателей считает, что они работают в условиях высокой и очень высокой конкуренции. Более 40% респондентов считают достигнутый уровень конкурентной борьбы умеренным. Об отсутствии конкуренции или о низком уровне ее развития - 2%.</w:t>
            </w:r>
          </w:p>
          <w:p w:rsidR="00BB354E" w:rsidRPr="00C5054B" w:rsidRDefault="00BB354E" w:rsidP="00F60BEB">
            <w:pPr>
              <w:pStyle w:val="70"/>
              <w:spacing w:line="240" w:lineRule="auto"/>
              <w:ind w:firstLine="153"/>
              <w:contextualSpacing/>
              <w:jc w:val="both"/>
              <w:rPr>
                <w:rFonts w:eastAsia="Calibri" w:cs="Times New Roman"/>
                <w:sz w:val="20"/>
                <w:szCs w:val="20"/>
              </w:rPr>
            </w:pPr>
            <w:r w:rsidRPr="00C5054B">
              <w:rPr>
                <w:rFonts w:eastAsia="Calibri" w:cs="Times New Roman"/>
                <w:sz w:val="20"/>
                <w:szCs w:val="20"/>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контрольно-надзорные действия Роспотребнадзора, Роспожнадзора.</w:t>
            </w:r>
          </w:p>
          <w:p w:rsidR="00BB354E" w:rsidRPr="00C5054B" w:rsidRDefault="00BB354E" w:rsidP="00F60BEB">
            <w:pPr>
              <w:pStyle w:val="70"/>
              <w:spacing w:line="240" w:lineRule="auto"/>
              <w:ind w:firstLine="295"/>
              <w:contextualSpacing/>
              <w:jc w:val="both"/>
              <w:rPr>
                <w:rFonts w:eastAsia="Calibri" w:cs="Times New Roman"/>
                <w:sz w:val="20"/>
                <w:szCs w:val="20"/>
              </w:rPr>
            </w:pPr>
            <w:r w:rsidRPr="00C5054B">
              <w:rPr>
                <w:rFonts w:eastAsia="Calibri" w:cs="Times New Roman"/>
                <w:sz w:val="20"/>
                <w:szCs w:val="20"/>
              </w:rPr>
              <w:t>Действия органов власти на данном конкурентном рынке в целом одобряют более половины опрошенных субъектов предпринимательской деятельности.</w:t>
            </w:r>
          </w:p>
          <w:p w:rsidR="00BB354E" w:rsidRPr="00C5054B" w:rsidRDefault="00BB354E" w:rsidP="00F60BEB">
            <w:pPr>
              <w:pStyle w:val="70"/>
              <w:spacing w:line="240" w:lineRule="auto"/>
              <w:ind w:firstLine="295"/>
              <w:contextualSpacing/>
              <w:jc w:val="both"/>
              <w:rPr>
                <w:rFonts w:eastAsia="Calibri" w:cs="Times New Roman"/>
                <w:sz w:val="20"/>
                <w:szCs w:val="20"/>
              </w:rPr>
            </w:pPr>
            <w:r w:rsidRPr="00C5054B">
              <w:rPr>
                <w:rFonts w:eastAsia="Calibri" w:cs="Times New Roman"/>
                <w:sz w:val="20"/>
                <w:szCs w:val="20"/>
              </w:rPr>
              <w:t>Посещение организаций общественного питания в целом более популярно среди городского населения, чем в поселках.</w:t>
            </w:r>
          </w:p>
          <w:p w:rsidR="00BB354E" w:rsidRPr="00C5054B" w:rsidRDefault="00BB354E" w:rsidP="00F60BEB">
            <w:pPr>
              <w:pStyle w:val="70"/>
              <w:spacing w:line="240" w:lineRule="auto"/>
              <w:ind w:firstLine="295"/>
              <w:contextualSpacing/>
              <w:jc w:val="both"/>
              <w:rPr>
                <w:rFonts w:eastAsia="Calibri" w:cs="Times New Roman"/>
                <w:sz w:val="20"/>
                <w:szCs w:val="20"/>
              </w:rPr>
            </w:pPr>
            <w:r w:rsidRPr="00C5054B">
              <w:rPr>
                <w:rFonts w:eastAsia="Calibri" w:cs="Times New Roman"/>
                <w:sz w:val="20"/>
                <w:szCs w:val="20"/>
              </w:rPr>
              <w:t>Количество коммерческих организаций общественного питания на территории БГО, по мнению большинства участников опроса, в целом удовлетворяет потребности населения, тем не менее, более 40% респондентов считают, что количество мест общественного питания недостаточно.</w:t>
            </w:r>
          </w:p>
          <w:p w:rsidR="00BB354E" w:rsidRPr="00C5054B" w:rsidRDefault="00BB354E" w:rsidP="00F60BEB">
            <w:pPr>
              <w:pStyle w:val="70"/>
              <w:spacing w:line="240" w:lineRule="auto"/>
              <w:ind w:firstLine="295"/>
              <w:contextualSpacing/>
              <w:jc w:val="both"/>
              <w:rPr>
                <w:rFonts w:eastAsia="Calibri" w:cs="Times New Roman"/>
                <w:sz w:val="20"/>
                <w:szCs w:val="20"/>
              </w:rPr>
            </w:pPr>
            <w:r w:rsidRPr="00C5054B">
              <w:rPr>
                <w:rFonts w:eastAsia="Calibri" w:cs="Times New Roman"/>
                <w:sz w:val="20"/>
                <w:szCs w:val="20"/>
              </w:rPr>
              <w:t>Удовлетворенность</w:t>
            </w:r>
            <w:r>
              <w:rPr>
                <w:rFonts w:eastAsia="Calibri" w:cs="Times New Roman"/>
                <w:sz w:val="20"/>
                <w:szCs w:val="20"/>
              </w:rPr>
              <w:t xml:space="preserve"> </w:t>
            </w:r>
            <w:r w:rsidRPr="00C5054B">
              <w:rPr>
                <w:rFonts w:eastAsia="Calibri" w:cs="Times New Roman"/>
                <w:sz w:val="20"/>
                <w:szCs w:val="20"/>
              </w:rPr>
              <w:t xml:space="preserve"> расположением </w:t>
            </w:r>
            <w:r>
              <w:rPr>
                <w:rFonts w:eastAsia="Calibri" w:cs="Times New Roman"/>
                <w:sz w:val="20"/>
                <w:szCs w:val="20"/>
              </w:rPr>
              <w:t xml:space="preserve"> </w:t>
            </w:r>
            <w:r w:rsidRPr="00C5054B">
              <w:rPr>
                <w:rFonts w:eastAsia="Calibri" w:cs="Times New Roman"/>
                <w:sz w:val="20"/>
                <w:szCs w:val="20"/>
              </w:rPr>
              <w:t xml:space="preserve">заведений </w:t>
            </w:r>
            <w:r>
              <w:rPr>
                <w:rFonts w:eastAsia="Calibri" w:cs="Times New Roman"/>
                <w:sz w:val="20"/>
                <w:szCs w:val="20"/>
              </w:rPr>
              <w:t xml:space="preserve"> </w:t>
            </w:r>
            <w:r w:rsidRPr="00C5054B">
              <w:rPr>
                <w:rFonts w:eastAsia="Calibri" w:cs="Times New Roman"/>
                <w:sz w:val="20"/>
                <w:szCs w:val="20"/>
              </w:rPr>
              <w:t xml:space="preserve">общественного </w:t>
            </w:r>
            <w:r>
              <w:rPr>
                <w:rFonts w:eastAsia="Calibri" w:cs="Times New Roman"/>
                <w:sz w:val="20"/>
                <w:szCs w:val="20"/>
              </w:rPr>
              <w:t xml:space="preserve"> </w:t>
            </w:r>
            <w:r w:rsidRPr="00C5054B">
              <w:rPr>
                <w:rFonts w:eastAsia="Calibri" w:cs="Times New Roman"/>
                <w:sz w:val="20"/>
                <w:szCs w:val="20"/>
              </w:rPr>
              <w:t>питания</w:t>
            </w:r>
            <w:r>
              <w:rPr>
                <w:rFonts w:eastAsia="Calibri" w:cs="Times New Roman"/>
                <w:sz w:val="20"/>
                <w:szCs w:val="20"/>
              </w:rPr>
              <w:t xml:space="preserve"> </w:t>
            </w:r>
            <w:r w:rsidRPr="00C5054B">
              <w:rPr>
                <w:rFonts w:eastAsia="Calibri" w:cs="Times New Roman"/>
                <w:sz w:val="20"/>
                <w:szCs w:val="20"/>
              </w:rPr>
              <w:t xml:space="preserve"> находится </w:t>
            </w:r>
            <w:r>
              <w:rPr>
                <w:rFonts w:eastAsia="Calibri" w:cs="Times New Roman"/>
                <w:sz w:val="20"/>
                <w:szCs w:val="20"/>
              </w:rPr>
              <w:t xml:space="preserve"> </w:t>
            </w:r>
            <w:r w:rsidRPr="00C5054B">
              <w:rPr>
                <w:rFonts w:eastAsia="Calibri" w:cs="Times New Roman"/>
                <w:sz w:val="20"/>
                <w:szCs w:val="20"/>
              </w:rPr>
              <w:t xml:space="preserve">на </w:t>
            </w:r>
            <w:r>
              <w:rPr>
                <w:rFonts w:eastAsia="Calibri" w:cs="Times New Roman"/>
                <w:sz w:val="20"/>
                <w:szCs w:val="20"/>
              </w:rPr>
              <w:t xml:space="preserve"> </w:t>
            </w:r>
            <w:r w:rsidRPr="00C5054B">
              <w:rPr>
                <w:rFonts w:eastAsia="Calibri" w:cs="Times New Roman"/>
                <w:sz w:val="20"/>
                <w:szCs w:val="20"/>
              </w:rPr>
              <w:t>достаточно</w:t>
            </w:r>
            <w:r>
              <w:rPr>
                <w:rFonts w:eastAsia="Calibri" w:cs="Times New Roman"/>
                <w:sz w:val="20"/>
                <w:szCs w:val="20"/>
              </w:rPr>
              <w:t xml:space="preserve"> </w:t>
            </w:r>
            <w:r w:rsidRPr="00C5054B">
              <w:rPr>
                <w:rFonts w:eastAsia="Calibri" w:cs="Times New Roman"/>
                <w:sz w:val="20"/>
                <w:szCs w:val="20"/>
              </w:rPr>
              <w:t xml:space="preserve"> высоком уровне – только на гостевом маршруте расположено более 11 объектов общественного питания разных форм (кафе, блинная, закусочные, кофейни, пивоварня). Полностью удовлетворены удобством расположения заведений общепита 80% опрошенных. Такое же количество респондентов удовлетворено возможностью выбора среди услуг заведений общепита.</w:t>
            </w:r>
          </w:p>
          <w:p w:rsidR="00BB354E" w:rsidRPr="00C5054B" w:rsidRDefault="00BB354E" w:rsidP="00F60BEB">
            <w:pPr>
              <w:pStyle w:val="70"/>
              <w:spacing w:line="240" w:lineRule="auto"/>
              <w:ind w:firstLine="295"/>
              <w:contextualSpacing/>
              <w:jc w:val="both"/>
              <w:rPr>
                <w:rFonts w:cs="Times New Roman"/>
                <w:spacing w:val="2"/>
                <w:sz w:val="20"/>
                <w:szCs w:val="20"/>
              </w:rPr>
            </w:pPr>
            <w:r w:rsidRPr="00C5054B">
              <w:rPr>
                <w:rFonts w:eastAsia="Calibri" w:cs="Times New Roman"/>
                <w:sz w:val="20"/>
                <w:szCs w:val="20"/>
              </w:rPr>
              <w:t>Удовлетворенность качеством оказания услуг организаций общественного питания находится на достаточно высоком уровне. Доля неудовлетворенных респондентов составляет 15%.</w:t>
            </w:r>
            <w:r w:rsidRPr="00C5054B">
              <w:rPr>
                <w:rFonts w:cs="Times New Roman"/>
                <w:spacing w:val="2"/>
                <w:sz w:val="20"/>
                <w:szCs w:val="20"/>
              </w:rPr>
              <w:t xml:space="preserve"> Несмотря на достаточное разнообразие типов предприятий общественного питания, существуют возможности для их развития: недостаточно специализированных диетических предприятий, детских кафе, а также предприятий питания при производственных предприятиях, учреждениях, организациях. </w:t>
            </w:r>
          </w:p>
          <w:p w:rsidR="00BB354E" w:rsidRPr="00C5054B" w:rsidRDefault="00BB354E" w:rsidP="00F60BEB">
            <w:pPr>
              <w:pStyle w:val="70"/>
              <w:spacing w:line="240" w:lineRule="auto"/>
              <w:ind w:firstLine="295"/>
              <w:contextualSpacing/>
              <w:jc w:val="both"/>
              <w:rPr>
                <w:rFonts w:cs="Times New Roman"/>
                <w:sz w:val="20"/>
                <w:szCs w:val="20"/>
              </w:rPr>
            </w:pPr>
            <w:r w:rsidRPr="00C5054B">
              <w:rPr>
                <w:rFonts w:cs="Times New Roman"/>
                <w:sz w:val="20"/>
                <w:szCs w:val="20"/>
              </w:rPr>
              <w:t>Оборот</w:t>
            </w:r>
            <w:r>
              <w:rPr>
                <w:rFonts w:cs="Times New Roman"/>
                <w:sz w:val="20"/>
                <w:szCs w:val="20"/>
              </w:rPr>
              <w:t xml:space="preserve"> </w:t>
            </w:r>
            <w:r w:rsidRPr="00C5054B">
              <w:rPr>
                <w:rFonts w:cs="Times New Roman"/>
                <w:sz w:val="20"/>
                <w:szCs w:val="20"/>
              </w:rPr>
              <w:t xml:space="preserve">  общественного </w:t>
            </w:r>
            <w:r>
              <w:rPr>
                <w:rFonts w:cs="Times New Roman"/>
                <w:sz w:val="20"/>
                <w:szCs w:val="20"/>
              </w:rPr>
              <w:t xml:space="preserve"> </w:t>
            </w:r>
            <w:r w:rsidRPr="00C5054B">
              <w:rPr>
                <w:rFonts w:cs="Times New Roman"/>
                <w:sz w:val="20"/>
                <w:szCs w:val="20"/>
              </w:rPr>
              <w:t xml:space="preserve">питания </w:t>
            </w:r>
            <w:r>
              <w:rPr>
                <w:rFonts w:cs="Times New Roman"/>
                <w:sz w:val="20"/>
                <w:szCs w:val="20"/>
              </w:rPr>
              <w:t xml:space="preserve"> </w:t>
            </w:r>
            <w:r w:rsidRPr="00C5054B">
              <w:rPr>
                <w:rFonts w:cs="Times New Roman"/>
                <w:sz w:val="20"/>
                <w:szCs w:val="20"/>
              </w:rPr>
              <w:t xml:space="preserve">в </w:t>
            </w:r>
            <w:r>
              <w:rPr>
                <w:rFonts w:cs="Times New Roman"/>
                <w:sz w:val="20"/>
                <w:szCs w:val="20"/>
              </w:rPr>
              <w:t xml:space="preserve"> </w:t>
            </w:r>
            <w:r w:rsidRPr="00C5054B">
              <w:rPr>
                <w:rFonts w:cs="Times New Roman"/>
                <w:sz w:val="20"/>
                <w:szCs w:val="20"/>
              </w:rPr>
              <w:t>действующих ценах в 2019 году составит 222,2 млн. рублей, в 2020 году – 230,60 млн. рублей, в 2021 году – 239,60 млн. рублей, в 2022 году - 249,0 млн. рублей.</w:t>
            </w:r>
          </w:p>
          <w:p w:rsidR="00BB354E" w:rsidRPr="00C5054B" w:rsidRDefault="00BB354E" w:rsidP="00F60BEB">
            <w:pPr>
              <w:pStyle w:val="70"/>
              <w:shd w:val="clear" w:color="auto" w:fill="auto"/>
              <w:spacing w:line="240" w:lineRule="auto"/>
              <w:ind w:firstLine="295"/>
              <w:jc w:val="both"/>
              <w:rPr>
                <w:rFonts w:eastAsia="Calibri" w:cs="Times New Roman"/>
                <w:sz w:val="20"/>
                <w:szCs w:val="20"/>
              </w:rPr>
            </w:pPr>
            <w:r w:rsidRPr="00C5054B">
              <w:rPr>
                <w:rFonts w:eastAsia="Calibri" w:cs="Times New Roman"/>
                <w:sz w:val="20"/>
                <w:szCs w:val="20"/>
              </w:rPr>
              <w:lastRenderedPageBreak/>
              <w:t xml:space="preserve">Оборот </w:t>
            </w:r>
            <w:r w:rsidRPr="00C5054B">
              <w:rPr>
                <w:rFonts w:cs="Times New Roman"/>
                <w:sz w:val="20"/>
                <w:szCs w:val="20"/>
              </w:rPr>
              <w:t xml:space="preserve">общественного питания </w:t>
            </w:r>
            <w:r w:rsidRPr="00C5054B">
              <w:rPr>
                <w:rFonts w:eastAsia="Calibri" w:cs="Times New Roman"/>
                <w:sz w:val="20"/>
                <w:szCs w:val="20"/>
              </w:rPr>
              <w:t>в фактических ценах к предыдущему периоду в 2019 году должен составить 105,2%, 2020 году –103,8%, 2021 году – 103,9, в 2022 году – 103,9%.</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3.Проблемные вопросы</w:t>
            </w:r>
            <w:r w:rsidRPr="00C5054B">
              <w:rPr>
                <w:rFonts w:eastAsia="Calibri" w:cs="Times New Roman"/>
                <w:sz w:val="20"/>
                <w:szCs w:val="20"/>
              </w:rPr>
              <w:t xml:space="preserve"> территориальная и ценовая доступность услуг, дифференциация по уровню развития, качеству реализуемых услуг, сервисному обслуживанию, сложившееся расположение общественного питания не в полной мере отвечает потребностям населения.</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 xml:space="preserve">4.Методы решения: </w:t>
            </w:r>
            <w:r w:rsidRPr="00C5054B">
              <w:rPr>
                <w:rFonts w:eastAsia="Calibri" w:cs="Times New Roman"/>
                <w:sz w:val="20"/>
                <w:szCs w:val="20"/>
              </w:rPr>
              <w:t>развитие процесса кредитования малого и среднего бизнеса, снижение процентных ставок по кредитам, приемлемые сроки возврата кредита.</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 xml:space="preserve">5.Перспективы развития рынка: </w:t>
            </w:r>
            <w:r w:rsidRPr="00C5054B">
              <w:rPr>
                <w:rFonts w:eastAsia="Calibri" w:cs="Times New Roman"/>
                <w:sz w:val="20"/>
                <w:szCs w:val="20"/>
              </w:rPr>
              <w:t>рациональное размещение объектов общественного питания, развитие инфраструктуры общественного питания.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136</w:t>
            </w:r>
            <w:r w:rsidRPr="00C5054B">
              <w:rPr>
                <w:rFonts w:ascii="Times New Roman" w:hAnsi="Times New Roman" w:cs="Times New Roman"/>
                <w:sz w:val="20"/>
                <w:szCs w:val="20"/>
              </w:rPr>
              <w:t>.</w:t>
            </w:r>
          </w:p>
        </w:tc>
        <w:tc>
          <w:tcPr>
            <w:tcW w:w="1432" w:type="pct"/>
            <w:gridSpan w:val="8"/>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услуг общественного питания</w:t>
            </w:r>
          </w:p>
        </w:tc>
        <w:tc>
          <w:tcPr>
            <w:tcW w:w="334" w:type="pct"/>
            <w:gridSpan w:val="13"/>
          </w:tcPr>
          <w:p w:rsidR="00BB354E" w:rsidRPr="00C5054B" w:rsidRDefault="00BB354E" w:rsidP="00F60BEB">
            <w:pPr>
              <w:pStyle w:val="70"/>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услуг общественного питания, единиц</w:t>
            </w: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287"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6"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23"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137</w:t>
            </w:r>
            <w:r w:rsidRPr="00C5054B">
              <w:rPr>
                <w:rFonts w:ascii="Times New Roman" w:hAnsi="Times New Roman" w:cs="Times New Roman"/>
                <w:sz w:val="20"/>
                <w:szCs w:val="20"/>
              </w:rPr>
              <w:t>.</w:t>
            </w:r>
          </w:p>
        </w:tc>
        <w:tc>
          <w:tcPr>
            <w:tcW w:w="1432" w:type="pct"/>
            <w:gridSpan w:val="8"/>
            <w:vMerge w:val="restart"/>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 xml:space="preserve">Обеспеченность населения услугами общественного питания </w:t>
            </w:r>
          </w:p>
        </w:tc>
        <w:tc>
          <w:tcPr>
            <w:tcW w:w="334"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объектов общественного питания, единиц</w:t>
            </w: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68</w:t>
            </w:r>
          </w:p>
        </w:tc>
        <w:tc>
          <w:tcPr>
            <w:tcW w:w="287"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70</w:t>
            </w:r>
          </w:p>
        </w:tc>
        <w:tc>
          <w:tcPr>
            <w:tcW w:w="336"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72</w:t>
            </w:r>
          </w:p>
        </w:tc>
        <w:tc>
          <w:tcPr>
            <w:tcW w:w="323"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73</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138</w:t>
            </w:r>
            <w:r w:rsidRPr="00C5054B">
              <w:rPr>
                <w:rFonts w:ascii="Times New Roman" w:hAnsi="Times New Roman" w:cs="Times New Roman"/>
                <w:sz w:val="20"/>
                <w:szCs w:val="20"/>
              </w:rPr>
              <w:t>.</w:t>
            </w:r>
          </w:p>
        </w:tc>
        <w:tc>
          <w:tcPr>
            <w:tcW w:w="1432" w:type="pct"/>
            <w:gridSpan w:val="8"/>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4"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Прирост посадочных мест объектов общественного питания, единиц</w:t>
            </w: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w:t>
            </w:r>
          </w:p>
        </w:tc>
        <w:tc>
          <w:tcPr>
            <w:tcW w:w="287"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336"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323"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90</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139</w:t>
            </w:r>
            <w:r w:rsidRPr="00C5054B">
              <w:rPr>
                <w:rFonts w:ascii="Times New Roman" w:hAnsi="Times New Roman" w:cs="Times New Roman"/>
                <w:sz w:val="20"/>
                <w:szCs w:val="20"/>
              </w:rPr>
              <w:t>.</w:t>
            </w:r>
          </w:p>
        </w:tc>
        <w:tc>
          <w:tcPr>
            <w:tcW w:w="1432" w:type="pct"/>
            <w:gridSpan w:val="8"/>
            <w:vMerge/>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p>
        </w:tc>
        <w:tc>
          <w:tcPr>
            <w:tcW w:w="334"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Количество введенных объектов общественного питания, установленных в весенне-летний период, единиц</w:t>
            </w: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w:t>
            </w:r>
          </w:p>
        </w:tc>
        <w:tc>
          <w:tcPr>
            <w:tcW w:w="287"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6"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23" w:type="pct"/>
            <w:gridSpan w:val="12"/>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экономики и прогнозирования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w:t>
            </w:r>
            <w:r w:rsidRPr="00C5054B">
              <w:rPr>
                <w:rFonts w:ascii="Times New Roman" w:hAnsi="Times New Roman" w:cs="Times New Roman"/>
                <w:sz w:val="20"/>
                <w:szCs w:val="20"/>
              </w:rPr>
              <w:t>.</w:t>
            </w:r>
          </w:p>
        </w:tc>
        <w:tc>
          <w:tcPr>
            <w:tcW w:w="4762" w:type="pct"/>
            <w:gridSpan w:val="85"/>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Рынок бытового обслуживания населения</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141</w:t>
            </w:r>
            <w:r w:rsidRPr="00C5054B">
              <w:rPr>
                <w:rFonts w:ascii="Times New Roman" w:hAnsi="Times New Roman" w:cs="Times New Roman"/>
                <w:sz w:val="20"/>
                <w:szCs w:val="20"/>
              </w:rPr>
              <w:t>.</w:t>
            </w:r>
          </w:p>
        </w:tc>
        <w:tc>
          <w:tcPr>
            <w:tcW w:w="4762" w:type="pct"/>
            <w:gridSpan w:val="85"/>
            <w:shd w:val="clear" w:color="auto" w:fill="auto"/>
          </w:tcPr>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eastAsia="Calibri" w:cs="Times New Roman"/>
                <w:sz w:val="20"/>
                <w:szCs w:val="20"/>
              </w:rPr>
              <w:t>1.Описание текущей ситуации на рынке</w:t>
            </w:r>
          </w:p>
          <w:p w:rsidR="00BB354E" w:rsidRPr="00C5054B" w:rsidRDefault="00BB354E" w:rsidP="00F60BEB">
            <w:pPr>
              <w:pStyle w:val="70"/>
              <w:shd w:val="clear" w:color="auto" w:fill="auto"/>
              <w:spacing w:line="240" w:lineRule="auto"/>
              <w:ind w:firstLine="270"/>
              <w:jc w:val="both"/>
              <w:rPr>
                <w:rFonts w:eastAsia="Calibri" w:cs="Times New Roman"/>
                <w:sz w:val="20"/>
                <w:szCs w:val="20"/>
              </w:rPr>
            </w:pPr>
            <w:r w:rsidRPr="00C5054B">
              <w:rPr>
                <w:rFonts w:eastAsia="Calibri" w:cs="Times New Roman"/>
                <w:sz w:val="20"/>
                <w:szCs w:val="20"/>
              </w:rPr>
              <w:t xml:space="preserve">Оборот бытовых услуг в действующих ценах соответствующего года 1344,0 млн. рублей.  </w:t>
            </w:r>
          </w:p>
          <w:p w:rsidR="00BB354E" w:rsidRPr="00C5054B" w:rsidRDefault="00BB354E" w:rsidP="00F60BEB">
            <w:pPr>
              <w:pStyle w:val="70"/>
              <w:shd w:val="clear" w:color="auto" w:fill="auto"/>
              <w:spacing w:line="240" w:lineRule="auto"/>
              <w:ind w:firstLine="270"/>
              <w:jc w:val="both"/>
              <w:rPr>
                <w:rFonts w:eastAsia="Calibri" w:cs="Times New Roman"/>
                <w:sz w:val="20"/>
                <w:szCs w:val="20"/>
              </w:rPr>
            </w:pPr>
            <w:r w:rsidRPr="00C5054B">
              <w:rPr>
                <w:rFonts w:eastAsia="Calibri" w:cs="Times New Roman"/>
                <w:sz w:val="20"/>
                <w:szCs w:val="20"/>
              </w:rPr>
              <w:t>Рынок  является  полностью  немуниципальным.  Количество  субъектов  предпринимательской  деятельности – 126,  из них 33 юридических лица, 93 ИП. Структура рынка бытового обслуживания населения представлена 135 объектами стационарной сети (на селе – 11 субъектов предпринимательской деятельности, 15 объектов бытового обслуживания), общая площадь объектов 7760 кв. м, из них: ремонт, окраска и пошив обуви – 7 единиц, ремонт и пошив швейных, меховых и кожаных изделий, головных уборов и изделий текстильной галантереи, ремонту, пошиву и вязанию трикотажных изделий – 16 единиц, ремонт и техническое обслуживание бытовой радиоэлектронной аппаратуры, бытовых машин и приборов и изготовлению металлоизделий – 13 единиц, изготовление и ремонт мебели – 1 единица, химическая чистка и крашение, услуги прачечных – 4 единиц, ремонт и строительство жилья и других построек – 2 единицы, бани - 11 единиц, парикмахерских – 55 единиц, фотоателье – 5 единиц, прочие виды бытовых</w:t>
            </w:r>
            <w:r>
              <w:rPr>
                <w:rFonts w:eastAsia="Calibri" w:cs="Times New Roman"/>
                <w:sz w:val="20"/>
                <w:szCs w:val="20"/>
              </w:rPr>
              <w:t xml:space="preserve"> </w:t>
            </w:r>
            <w:r w:rsidRPr="00C5054B">
              <w:rPr>
                <w:rFonts w:eastAsia="Calibri" w:cs="Times New Roman"/>
                <w:sz w:val="20"/>
                <w:szCs w:val="20"/>
              </w:rPr>
              <w:t xml:space="preserve"> услуг – 20 единиц. Прочие </w:t>
            </w:r>
            <w:r>
              <w:rPr>
                <w:rFonts w:eastAsia="Calibri" w:cs="Times New Roman"/>
                <w:sz w:val="20"/>
                <w:szCs w:val="20"/>
              </w:rPr>
              <w:t xml:space="preserve"> </w:t>
            </w:r>
            <w:r w:rsidRPr="00C5054B">
              <w:rPr>
                <w:rFonts w:eastAsia="Calibri" w:cs="Times New Roman"/>
                <w:sz w:val="20"/>
                <w:szCs w:val="20"/>
              </w:rPr>
              <w:t xml:space="preserve">услуги </w:t>
            </w:r>
            <w:r>
              <w:rPr>
                <w:rFonts w:eastAsia="Calibri" w:cs="Times New Roman"/>
                <w:sz w:val="20"/>
                <w:szCs w:val="20"/>
              </w:rPr>
              <w:t xml:space="preserve"> </w:t>
            </w:r>
            <w:r w:rsidRPr="00C5054B">
              <w:rPr>
                <w:rFonts w:eastAsia="Calibri" w:cs="Times New Roman"/>
                <w:sz w:val="20"/>
                <w:szCs w:val="20"/>
              </w:rPr>
              <w:t>непроизводственного</w:t>
            </w:r>
            <w:r>
              <w:rPr>
                <w:rFonts w:eastAsia="Calibri" w:cs="Times New Roman"/>
                <w:sz w:val="20"/>
                <w:szCs w:val="20"/>
              </w:rPr>
              <w:t xml:space="preserve"> </w:t>
            </w:r>
            <w:r w:rsidRPr="00C5054B">
              <w:rPr>
                <w:rFonts w:eastAsia="Calibri" w:cs="Times New Roman"/>
                <w:sz w:val="20"/>
                <w:szCs w:val="20"/>
              </w:rPr>
              <w:t xml:space="preserve"> характера </w:t>
            </w:r>
            <w:r>
              <w:rPr>
                <w:rFonts w:eastAsia="Calibri" w:cs="Times New Roman"/>
                <w:sz w:val="20"/>
                <w:szCs w:val="20"/>
              </w:rPr>
              <w:t xml:space="preserve"> </w:t>
            </w:r>
            <w:r w:rsidRPr="00C5054B">
              <w:rPr>
                <w:rFonts w:eastAsia="Calibri" w:cs="Times New Roman"/>
                <w:sz w:val="20"/>
                <w:szCs w:val="20"/>
              </w:rPr>
              <w:t>представлены</w:t>
            </w:r>
            <w:r>
              <w:rPr>
                <w:rFonts w:eastAsia="Calibri" w:cs="Times New Roman"/>
                <w:sz w:val="20"/>
                <w:szCs w:val="20"/>
              </w:rPr>
              <w:t xml:space="preserve"> </w:t>
            </w:r>
            <w:r w:rsidRPr="00C5054B">
              <w:rPr>
                <w:rFonts w:eastAsia="Calibri" w:cs="Times New Roman"/>
                <w:sz w:val="20"/>
                <w:szCs w:val="20"/>
              </w:rPr>
              <w:t xml:space="preserve"> 8 </w:t>
            </w:r>
            <w:r>
              <w:rPr>
                <w:rFonts w:eastAsia="Calibri" w:cs="Times New Roman"/>
                <w:sz w:val="20"/>
                <w:szCs w:val="20"/>
              </w:rPr>
              <w:t xml:space="preserve"> </w:t>
            </w:r>
            <w:r w:rsidRPr="00C5054B">
              <w:rPr>
                <w:rFonts w:eastAsia="Calibri" w:cs="Times New Roman"/>
                <w:sz w:val="20"/>
                <w:szCs w:val="20"/>
              </w:rPr>
              <w:t>объектами</w:t>
            </w:r>
            <w:r>
              <w:rPr>
                <w:rFonts w:eastAsia="Calibri" w:cs="Times New Roman"/>
                <w:sz w:val="20"/>
                <w:szCs w:val="20"/>
              </w:rPr>
              <w:t xml:space="preserve"> </w:t>
            </w:r>
            <w:r w:rsidRPr="00C5054B">
              <w:rPr>
                <w:rFonts w:eastAsia="Calibri" w:cs="Times New Roman"/>
                <w:sz w:val="20"/>
                <w:szCs w:val="20"/>
              </w:rPr>
              <w:t xml:space="preserve"> (ремонт </w:t>
            </w:r>
            <w:r>
              <w:rPr>
                <w:rFonts w:eastAsia="Calibri" w:cs="Times New Roman"/>
                <w:sz w:val="20"/>
                <w:szCs w:val="20"/>
              </w:rPr>
              <w:t xml:space="preserve"> </w:t>
            </w:r>
            <w:r w:rsidRPr="00C5054B">
              <w:rPr>
                <w:rFonts w:eastAsia="Calibri" w:cs="Times New Roman"/>
                <w:sz w:val="20"/>
                <w:szCs w:val="20"/>
              </w:rPr>
              <w:t xml:space="preserve">часов, </w:t>
            </w:r>
            <w:r>
              <w:rPr>
                <w:rFonts w:eastAsia="Calibri" w:cs="Times New Roman"/>
                <w:sz w:val="20"/>
                <w:szCs w:val="20"/>
              </w:rPr>
              <w:t xml:space="preserve"> </w:t>
            </w:r>
            <w:r w:rsidRPr="00C5054B">
              <w:rPr>
                <w:rFonts w:eastAsia="Calibri" w:cs="Times New Roman"/>
                <w:sz w:val="20"/>
                <w:szCs w:val="20"/>
              </w:rPr>
              <w:t>изготовление</w:t>
            </w:r>
            <w:r>
              <w:rPr>
                <w:rFonts w:eastAsia="Calibri" w:cs="Times New Roman"/>
                <w:sz w:val="20"/>
                <w:szCs w:val="20"/>
              </w:rPr>
              <w:t xml:space="preserve"> </w:t>
            </w:r>
            <w:r w:rsidRPr="00C5054B">
              <w:rPr>
                <w:rFonts w:eastAsia="Calibri" w:cs="Times New Roman"/>
                <w:sz w:val="20"/>
                <w:szCs w:val="20"/>
              </w:rPr>
              <w:t xml:space="preserve"> ключей, </w:t>
            </w:r>
            <w:r>
              <w:rPr>
                <w:rFonts w:eastAsia="Calibri" w:cs="Times New Roman"/>
                <w:sz w:val="20"/>
                <w:szCs w:val="20"/>
              </w:rPr>
              <w:t xml:space="preserve"> </w:t>
            </w:r>
            <w:r w:rsidRPr="00C5054B">
              <w:rPr>
                <w:rFonts w:eastAsia="Calibri" w:cs="Times New Roman"/>
                <w:sz w:val="20"/>
                <w:szCs w:val="20"/>
              </w:rPr>
              <w:t xml:space="preserve">3 </w:t>
            </w:r>
            <w:r>
              <w:rPr>
                <w:rFonts w:eastAsia="Calibri" w:cs="Times New Roman"/>
                <w:sz w:val="20"/>
                <w:szCs w:val="20"/>
              </w:rPr>
              <w:t xml:space="preserve"> </w:t>
            </w:r>
            <w:r w:rsidRPr="00C5054B">
              <w:rPr>
                <w:rFonts w:eastAsia="Calibri" w:cs="Times New Roman"/>
                <w:sz w:val="20"/>
                <w:szCs w:val="20"/>
              </w:rPr>
              <w:t xml:space="preserve">ломбарда, резка стекла, 2 домофонные службы). Количество приемных пунктов бытового обслуживания, принимающих заказы от населения на оказание услуг составляет 8 объектов. </w:t>
            </w:r>
          </w:p>
          <w:p w:rsidR="00BB354E" w:rsidRPr="00C5054B" w:rsidRDefault="00BB354E" w:rsidP="00F60BEB">
            <w:pPr>
              <w:pStyle w:val="70"/>
              <w:shd w:val="clear" w:color="auto" w:fill="auto"/>
              <w:spacing w:line="240" w:lineRule="auto"/>
              <w:ind w:firstLine="270"/>
              <w:jc w:val="both"/>
              <w:rPr>
                <w:rFonts w:eastAsia="Calibri" w:cs="Times New Roman"/>
                <w:sz w:val="20"/>
                <w:szCs w:val="20"/>
              </w:rPr>
            </w:pPr>
            <w:r w:rsidRPr="00C5054B">
              <w:rPr>
                <w:rFonts w:eastAsia="Calibri" w:cs="Times New Roman"/>
                <w:sz w:val="20"/>
                <w:szCs w:val="20"/>
              </w:rPr>
              <w:t xml:space="preserve">Общие показатели обеспеченности в сфере бытового обслуживания формируются такими видами бытовых услуг как «Ремонт </w:t>
            </w:r>
            <w:r>
              <w:rPr>
                <w:rFonts w:eastAsia="Calibri" w:cs="Times New Roman"/>
                <w:sz w:val="20"/>
                <w:szCs w:val="20"/>
              </w:rPr>
              <w:t>и пошив швейных, меховых и кожа</w:t>
            </w:r>
            <w:r w:rsidRPr="00C5054B">
              <w:rPr>
                <w:rFonts w:eastAsia="Calibri" w:cs="Times New Roman"/>
                <w:sz w:val="20"/>
                <w:szCs w:val="20"/>
              </w:rPr>
              <w:t>ных изделий, головных уборов и изделий текстильной галантереи, ремонт, пошив и вязание трикотажных изделий», «Услуги парикмахерских», «Ремонт и техобслуживание бытовой радиоэлектронной аппаратуры, бытовых машин и приборов, ремонт и изготовление металлоизделий».</w:t>
            </w:r>
          </w:p>
          <w:p w:rsidR="00BB354E" w:rsidRPr="00C5054B" w:rsidRDefault="00BB354E" w:rsidP="00F60BEB">
            <w:pPr>
              <w:pStyle w:val="70"/>
              <w:spacing w:line="240" w:lineRule="auto"/>
              <w:contextualSpacing/>
              <w:jc w:val="both"/>
              <w:rPr>
                <w:rFonts w:cs="Times New Roman"/>
                <w:sz w:val="20"/>
                <w:szCs w:val="20"/>
              </w:rPr>
            </w:pPr>
            <w:r w:rsidRPr="00C5054B">
              <w:rPr>
                <w:rFonts w:cs="Times New Roman"/>
                <w:sz w:val="20"/>
                <w:szCs w:val="20"/>
              </w:rPr>
              <w:t>2.Анализ результатов мониторинга товарного рынка.</w:t>
            </w:r>
          </w:p>
          <w:p w:rsidR="00BB354E" w:rsidRPr="00C5054B" w:rsidRDefault="00BB354E" w:rsidP="00F60BEB">
            <w:pPr>
              <w:pStyle w:val="70"/>
              <w:shd w:val="clear" w:color="auto" w:fill="auto"/>
              <w:spacing w:line="240" w:lineRule="auto"/>
              <w:ind w:firstLine="270"/>
              <w:jc w:val="both"/>
              <w:rPr>
                <w:rFonts w:eastAsia="Calibri" w:cs="Times New Roman"/>
                <w:sz w:val="20"/>
                <w:szCs w:val="20"/>
              </w:rPr>
            </w:pPr>
            <w:r w:rsidRPr="00C5054B">
              <w:rPr>
                <w:rFonts w:eastAsia="Calibri" w:cs="Times New Roman"/>
                <w:sz w:val="20"/>
                <w:szCs w:val="20"/>
              </w:rPr>
              <w:lastRenderedPageBreak/>
              <w:t>Рынок бытового обслуживания населения является 100% частным.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ремонта одежды), развиты недостаточно.</w:t>
            </w:r>
          </w:p>
          <w:p w:rsidR="00BB354E" w:rsidRPr="00C5054B" w:rsidRDefault="00BB354E" w:rsidP="00F60BEB">
            <w:pPr>
              <w:pStyle w:val="70"/>
              <w:shd w:val="clear" w:color="auto" w:fill="auto"/>
              <w:spacing w:line="240" w:lineRule="auto"/>
              <w:ind w:firstLine="270"/>
              <w:jc w:val="both"/>
              <w:rPr>
                <w:rFonts w:eastAsia="Calibri" w:cs="Times New Roman"/>
                <w:sz w:val="20"/>
                <w:szCs w:val="20"/>
              </w:rPr>
            </w:pPr>
            <w:r w:rsidRPr="00C5054B">
              <w:rPr>
                <w:rFonts w:eastAsia="Calibri" w:cs="Times New Roman"/>
                <w:sz w:val="20"/>
                <w:szCs w:val="20"/>
              </w:rPr>
              <w:t>Кредитование малого и среднего бизнеса в сфере бытового обслуживания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w:t>
            </w:r>
          </w:p>
          <w:p w:rsidR="00BB354E" w:rsidRPr="00C5054B" w:rsidRDefault="00BB354E" w:rsidP="00F60BEB">
            <w:pPr>
              <w:pStyle w:val="70"/>
              <w:spacing w:line="240" w:lineRule="auto"/>
              <w:ind w:firstLine="270"/>
              <w:contextualSpacing/>
              <w:jc w:val="both"/>
              <w:rPr>
                <w:rFonts w:cs="Times New Roman"/>
                <w:sz w:val="20"/>
                <w:szCs w:val="20"/>
              </w:rPr>
            </w:pPr>
            <w:r w:rsidRPr="00C5054B">
              <w:rPr>
                <w:rFonts w:cs="Times New Roman"/>
                <w:sz w:val="20"/>
                <w:szCs w:val="20"/>
              </w:rPr>
              <w:t xml:space="preserve">Оборот  </w:t>
            </w:r>
            <w:r>
              <w:rPr>
                <w:rFonts w:cs="Times New Roman"/>
                <w:sz w:val="20"/>
                <w:szCs w:val="20"/>
              </w:rPr>
              <w:t xml:space="preserve"> </w:t>
            </w:r>
            <w:r w:rsidRPr="00C5054B">
              <w:rPr>
                <w:rFonts w:cs="Times New Roman"/>
                <w:sz w:val="20"/>
                <w:szCs w:val="20"/>
              </w:rPr>
              <w:t xml:space="preserve">платных </w:t>
            </w:r>
            <w:r>
              <w:rPr>
                <w:rFonts w:cs="Times New Roman"/>
                <w:sz w:val="20"/>
                <w:szCs w:val="20"/>
              </w:rPr>
              <w:t xml:space="preserve"> </w:t>
            </w:r>
            <w:r w:rsidRPr="00C5054B">
              <w:rPr>
                <w:rFonts w:cs="Times New Roman"/>
                <w:sz w:val="20"/>
                <w:szCs w:val="20"/>
              </w:rPr>
              <w:t xml:space="preserve"> услуг</w:t>
            </w:r>
            <w:r>
              <w:rPr>
                <w:rFonts w:cs="Times New Roman"/>
                <w:sz w:val="20"/>
                <w:szCs w:val="20"/>
              </w:rPr>
              <w:t xml:space="preserve"> </w:t>
            </w:r>
            <w:r w:rsidRPr="00C5054B">
              <w:rPr>
                <w:rFonts w:cs="Times New Roman"/>
                <w:sz w:val="20"/>
                <w:szCs w:val="20"/>
              </w:rPr>
              <w:t xml:space="preserve">  в </w:t>
            </w:r>
            <w:r>
              <w:rPr>
                <w:rFonts w:cs="Times New Roman"/>
                <w:sz w:val="20"/>
                <w:szCs w:val="20"/>
              </w:rPr>
              <w:t xml:space="preserve"> </w:t>
            </w:r>
            <w:r w:rsidRPr="00C5054B">
              <w:rPr>
                <w:rFonts w:cs="Times New Roman"/>
                <w:sz w:val="20"/>
                <w:szCs w:val="20"/>
              </w:rPr>
              <w:t xml:space="preserve"> действующих  ценах  в  2018  году  1344,0  млн.  рублей,  в  2019  году  составит  1384,3  млн.  рублей,  в 2020 году – 1425,8 млн. рублей, в 2021 году – 1468,6 млн. рублей, в 2022 году – 1512,7 млн. рублей.</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3.Проблемные вопросы</w:t>
            </w:r>
            <w:r w:rsidRPr="00C5054B">
              <w:rPr>
                <w:rFonts w:eastAsia="Calibri" w:cs="Times New Roman"/>
                <w:sz w:val="20"/>
                <w:szCs w:val="20"/>
              </w:rPr>
              <w:t xml:space="preserve"> территориальная и ценовая доступность услуг, дифференциация по уровню развития, качеству реализуемых услуг, сервисному обслуживанию, сложившееся расположение общественного питания не в полной мере отвечает потребностям населения.</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 xml:space="preserve">4.Методы решения: </w:t>
            </w:r>
            <w:r w:rsidRPr="00C5054B">
              <w:rPr>
                <w:rFonts w:eastAsia="Calibri" w:cs="Times New Roman"/>
                <w:sz w:val="20"/>
                <w:szCs w:val="20"/>
              </w:rPr>
              <w:t>развитие процесса кредитования малого и среднего бизнеса, снижение процентных ставок по кредитам, приемлемые сроки возврата кредита.</w:t>
            </w:r>
          </w:p>
          <w:p w:rsidR="00BB354E" w:rsidRPr="00C5054B" w:rsidRDefault="00BB354E" w:rsidP="00F60BEB">
            <w:pPr>
              <w:pStyle w:val="70"/>
              <w:shd w:val="clear" w:color="auto" w:fill="auto"/>
              <w:spacing w:line="240" w:lineRule="auto"/>
              <w:jc w:val="both"/>
              <w:rPr>
                <w:rFonts w:eastAsia="Calibri" w:cs="Times New Roman"/>
                <w:sz w:val="20"/>
                <w:szCs w:val="20"/>
              </w:rPr>
            </w:pPr>
            <w:r w:rsidRPr="00C5054B">
              <w:rPr>
                <w:rFonts w:cs="Times New Roman"/>
                <w:sz w:val="20"/>
                <w:szCs w:val="20"/>
              </w:rPr>
              <w:t xml:space="preserve">5.Перспективы развития рынка: </w:t>
            </w:r>
            <w:r w:rsidRPr="00C5054B">
              <w:rPr>
                <w:rFonts w:eastAsia="Calibri" w:cs="Times New Roman"/>
                <w:sz w:val="20"/>
                <w:szCs w:val="20"/>
              </w:rPr>
              <w:t>рациональное размещение объектов общественного питания, развитие инфраструктуры общественного питания, повышение доступности бытовых услуг для населения поселков БГО.</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142</w:t>
            </w:r>
            <w:r w:rsidRPr="00C5054B">
              <w:rPr>
                <w:rFonts w:ascii="Times New Roman" w:hAnsi="Times New Roman" w:cs="Times New Roman"/>
                <w:sz w:val="20"/>
                <w:szCs w:val="20"/>
              </w:rPr>
              <w:t>.</w:t>
            </w:r>
          </w:p>
        </w:tc>
        <w:tc>
          <w:tcPr>
            <w:tcW w:w="1432" w:type="pct"/>
            <w:gridSpan w:val="8"/>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Проведение мониторинга хозяйствующих субъектов, осуществляющих деятельность на рынке бытовых услуг</w:t>
            </w:r>
          </w:p>
        </w:tc>
        <w:tc>
          <w:tcPr>
            <w:tcW w:w="334" w:type="pct"/>
            <w:gridSpan w:val="13"/>
          </w:tcPr>
          <w:p w:rsidR="00BB354E" w:rsidRPr="00C5054B" w:rsidRDefault="00BB354E" w:rsidP="00F60BEB">
            <w:pPr>
              <w:pStyle w:val="70"/>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pStyle w:val="70"/>
              <w:shd w:val="clear" w:color="auto" w:fill="auto"/>
              <w:spacing w:line="240" w:lineRule="auto"/>
              <w:rPr>
                <w:rFonts w:cs="Times New Roman"/>
                <w:sz w:val="20"/>
                <w:szCs w:val="20"/>
              </w:rPr>
            </w:pPr>
            <w:r w:rsidRPr="00C5054B">
              <w:rPr>
                <w:rFonts w:cs="Times New Roman"/>
                <w:sz w:val="20"/>
                <w:szCs w:val="20"/>
              </w:rPr>
              <w:t>Актуальный перечень хозяйствующих субъектов, осуществляющих деятельность на рынке бытовых услуг, единиц</w:t>
            </w:r>
          </w:p>
          <w:p w:rsidR="00BB354E" w:rsidRPr="00C5054B" w:rsidRDefault="00BB354E" w:rsidP="00F60BEB">
            <w:pPr>
              <w:pStyle w:val="70"/>
              <w:shd w:val="clear" w:color="auto" w:fill="auto"/>
              <w:spacing w:line="240" w:lineRule="auto"/>
              <w:rPr>
                <w:rFonts w:cs="Times New Roman"/>
                <w:sz w:val="20"/>
                <w:szCs w:val="20"/>
              </w:rPr>
            </w:pP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1</w:t>
            </w:r>
          </w:p>
        </w:tc>
        <w:tc>
          <w:tcPr>
            <w:tcW w:w="332"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02" w:type="pct"/>
            <w:gridSpan w:val="8"/>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617" w:type="pct"/>
            <w:gridSpan w:val="6"/>
            <w:shd w:val="clear" w:color="auto" w:fill="auto"/>
          </w:tcPr>
          <w:p w:rsidR="00BB354E" w:rsidRPr="00C5054B" w:rsidRDefault="00BB354E" w:rsidP="00F60BEB">
            <w:pPr>
              <w:spacing w:after="0" w:line="240" w:lineRule="auto"/>
              <w:rPr>
                <w:rFonts w:ascii="Times New Roman" w:hAnsi="Times New Roman" w:cs="Times New Roman"/>
                <w:sz w:val="20"/>
                <w:szCs w:val="20"/>
              </w:rPr>
            </w:pPr>
            <w:r w:rsidRPr="00C5054B">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238" w:type="pct"/>
            <w:shd w:val="clear" w:color="auto" w:fill="auto"/>
          </w:tcPr>
          <w:p w:rsidR="00BB354E" w:rsidRPr="00C5054B" w:rsidRDefault="00BB354E" w:rsidP="00F60BEB">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143</w:t>
            </w:r>
            <w:r w:rsidRPr="00C5054B">
              <w:rPr>
                <w:rFonts w:ascii="Times New Roman" w:hAnsi="Times New Roman" w:cs="Times New Roman"/>
                <w:sz w:val="20"/>
                <w:szCs w:val="20"/>
              </w:rPr>
              <w:t>.</w:t>
            </w:r>
          </w:p>
        </w:tc>
        <w:tc>
          <w:tcPr>
            <w:tcW w:w="1432" w:type="pct"/>
            <w:gridSpan w:val="8"/>
            <w:shd w:val="clear" w:color="auto" w:fill="auto"/>
          </w:tcPr>
          <w:p w:rsidR="00BB354E" w:rsidRPr="00C5054B" w:rsidRDefault="00BB354E" w:rsidP="00F60BEB">
            <w:pPr>
              <w:pStyle w:val="70"/>
              <w:keepLines/>
              <w:shd w:val="clear" w:color="auto" w:fill="auto"/>
              <w:spacing w:line="240" w:lineRule="auto"/>
              <w:rPr>
                <w:rFonts w:cs="Times New Roman"/>
                <w:sz w:val="20"/>
                <w:szCs w:val="20"/>
              </w:rPr>
            </w:pPr>
            <w:r w:rsidRPr="00C5054B">
              <w:rPr>
                <w:rFonts w:cs="Times New Roman"/>
                <w:sz w:val="20"/>
                <w:szCs w:val="20"/>
              </w:rPr>
              <w:t>Обеспеченность населения объектами бытового обслуживания</w:t>
            </w:r>
          </w:p>
        </w:tc>
        <w:tc>
          <w:tcPr>
            <w:tcW w:w="334" w:type="pct"/>
            <w:gridSpan w:val="13"/>
          </w:tcPr>
          <w:p w:rsidR="00BB354E" w:rsidRPr="00C5054B" w:rsidRDefault="00BB354E" w:rsidP="00F60BEB">
            <w:pPr>
              <w:pStyle w:val="70"/>
              <w:keepLines/>
              <w:shd w:val="clear" w:color="auto" w:fill="auto"/>
              <w:spacing w:line="240" w:lineRule="auto"/>
              <w:jc w:val="center"/>
              <w:rPr>
                <w:rFonts w:cs="Times New Roman"/>
                <w:sz w:val="20"/>
                <w:szCs w:val="20"/>
              </w:rPr>
            </w:pPr>
          </w:p>
        </w:tc>
        <w:tc>
          <w:tcPr>
            <w:tcW w:w="1098" w:type="pct"/>
            <w:gridSpan w:val="11"/>
            <w:shd w:val="clear" w:color="auto" w:fill="auto"/>
          </w:tcPr>
          <w:p w:rsidR="00BB354E" w:rsidRPr="00C5054B" w:rsidRDefault="00BB354E" w:rsidP="00F60BEB">
            <w:pPr>
              <w:autoSpaceDE w:val="0"/>
              <w:autoSpaceDN w:val="0"/>
              <w:adjustRightInd w:val="0"/>
              <w:spacing w:after="0" w:line="240" w:lineRule="auto"/>
              <w:rPr>
                <w:rFonts w:ascii="Times New Roman" w:hAnsi="Times New Roman" w:cs="Times New Roman"/>
                <w:sz w:val="20"/>
                <w:szCs w:val="20"/>
              </w:rPr>
            </w:pPr>
            <w:r w:rsidRPr="00C5054B">
              <w:rPr>
                <w:rFonts w:ascii="Times New Roman" w:hAnsi="Times New Roman" w:cs="Times New Roman"/>
                <w:sz w:val="20"/>
                <w:szCs w:val="20"/>
              </w:rPr>
              <w:t xml:space="preserve"> Прирост количества объектов бытового обслуживания, единиц</w:t>
            </w:r>
          </w:p>
        </w:tc>
        <w:tc>
          <w:tcPr>
            <w:tcW w:w="335" w:type="pct"/>
            <w:gridSpan w:val="13"/>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2</w:t>
            </w:r>
          </w:p>
        </w:tc>
        <w:tc>
          <w:tcPr>
            <w:tcW w:w="332" w:type="pct"/>
            <w:gridSpan w:val="15"/>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3</w:t>
            </w:r>
          </w:p>
        </w:tc>
        <w:tc>
          <w:tcPr>
            <w:tcW w:w="302" w:type="pct"/>
            <w:gridSpan w:val="8"/>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312" w:type="pct"/>
            <w:gridSpan w:val="11"/>
            <w:shd w:val="clear" w:color="auto" w:fill="auto"/>
          </w:tcPr>
          <w:p w:rsidR="00BB354E" w:rsidRPr="00C5054B" w:rsidRDefault="00BB354E" w:rsidP="00F60BEB">
            <w:pPr>
              <w:pStyle w:val="70"/>
              <w:shd w:val="clear" w:color="auto" w:fill="auto"/>
              <w:spacing w:line="240" w:lineRule="auto"/>
              <w:jc w:val="center"/>
              <w:rPr>
                <w:rFonts w:cs="Times New Roman"/>
                <w:sz w:val="20"/>
                <w:szCs w:val="20"/>
              </w:rPr>
            </w:pPr>
            <w:r w:rsidRPr="00C5054B">
              <w:rPr>
                <w:rFonts w:cs="Times New Roman"/>
                <w:sz w:val="20"/>
                <w:szCs w:val="20"/>
              </w:rPr>
              <w:t>4</w:t>
            </w:r>
          </w:p>
        </w:tc>
        <w:tc>
          <w:tcPr>
            <w:tcW w:w="617" w:type="pct"/>
            <w:gridSpan w:val="6"/>
            <w:shd w:val="clear" w:color="auto" w:fill="auto"/>
          </w:tcPr>
          <w:p w:rsidR="00BB354E" w:rsidRPr="00C5054B" w:rsidRDefault="00BB354E" w:rsidP="00F60BEB">
            <w:pPr>
              <w:pStyle w:val="70"/>
              <w:shd w:val="clear" w:color="auto" w:fill="auto"/>
              <w:spacing w:line="240" w:lineRule="auto"/>
              <w:rPr>
                <w:rFonts w:eastAsia="Calibri" w:cs="Times New Roman"/>
                <w:sz w:val="20"/>
                <w:szCs w:val="20"/>
              </w:rPr>
            </w:pPr>
            <w:r w:rsidRPr="00C5054B">
              <w:rPr>
                <w:rFonts w:eastAsia="Calibri" w:cs="Times New Roman"/>
                <w:sz w:val="20"/>
                <w:szCs w:val="20"/>
              </w:rPr>
              <w:t>Отдел экономики и прогнозирования администрации Березовского городского округа</w:t>
            </w:r>
          </w:p>
        </w:tc>
      </w:tr>
    </w:tbl>
    <w:p w:rsidR="00BB354E" w:rsidRPr="00B66346" w:rsidRDefault="00BB354E" w:rsidP="00BB354E">
      <w:pPr>
        <w:spacing w:after="0" w:line="240" w:lineRule="auto"/>
        <w:ind w:firstLine="316"/>
        <w:jc w:val="both"/>
        <w:rPr>
          <w:rFonts w:ascii="Times New Roman" w:hAnsi="Times New Roman" w:cs="Times New Roman"/>
        </w:rPr>
        <w:sectPr w:rsidR="00BB354E" w:rsidRPr="00B66346" w:rsidSect="00FE7E9B">
          <w:headerReference w:type="default" r:id="rId7"/>
          <w:headerReference w:type="first" r:id="rId8"/>
          <w:pgSz w:w="16838" w:h="11906" w:orient="landscape"/>
          <w:pgMar w:top="1134" w:right="851" w:bottom="1134" w:left="1134" w:header="709" w:footer="709" w:gutter="0"/>
          <w:cols w:space="708"/>
          <w:titlePg/>
          <w:docGrid w:linePitch="360"/>
        </w:sectPr>
      </w:pPr>
    </w:p>
    <w:p w:rsidR="00BB354E" w:rsidRPr="00B66346" w:rsidRDefault="00BB354E" w:rsidP="00BB354E">
      <w:pPr>
        <w:pageBreakBefore/>
        <w:spacing w:after="0" w:line="240" w:lineRule="auto"/>
        <w:jc w:val="center"/>
        <w:rPr>
          <w:rFonts w:ascii="Times New Roman" w:hAnsi="Times New Roman" w:cs="Times New Roman"/>
          <w:sz w:val="28"/>
          <w:szCs w:val="28"/>
        </w:rPr>
      </w:pPr>
      <w:r w:rsidRPr="00B66346">
        <w:rPr>
          <w:rFonts w:ascii="Times New Roman" w:hAnsi="Times New Roman" w:cs="Times New Roman"/>
          <w:sz w:val="28"/>
          <w:szCs w:val="28"/>
        </w:rPr>
        <w:lastRenderedPageBreak/>
        <w:t xml:space="preserve">Раздел </w:t>
      </w:r>
      <w:r w:rsidRPr="00B66346">
        <w:rPr>
          <w:rFonts w:ascii="Times New Roman" w:hAnsi="Times New Roman" w:cs="Times New Roman"/>
          <w:sz w:val="28"/>
          <w:szCs w:val="28"/>
          <w:lang w:val="en-US"/>
        </w:rPr>
        <w:t>II</w:t>
      </w:r>
      <w:r w:rsidRPr="00B66346">
        <w:rPr>
          <w:rFonts w:ascii="Times New Roman" w:hAnsi="Times New Roman" w:cs="Times New Roman"/>
          <w:sz w:val="28"/>
          <w:szCs w:val="28"/>
        </w:rPr>
        <w:t>. Системные мероприятия, направленные на развитие конкурентной среды в Березовском городском округе</w:t>
      </w:r>
    </w:p>
    <w:p w:rsidR="00BB354E" w:rsidRPr="00B66346" w:rsidRDefault="00BB354E" w:rsidP="00BB354E">
      <w:pPr>
        <w:spacing w:after="0" w:line="240" w:lineRule="auto"/>
        <w:rPr>
          <w:rFonts w:ascii="Times New Roman" w:hAnsi="Times New Roman" w:cs="Times New Roman"/>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3685"/>
        <w:gridCol w:w="2975"/>
        <w:gridCol w:w="1422"/>
        <w:gridCol w:w="2550"/>
      </w:tblGrid>
      <w:tr w:rsidR="00BB354E" w:rsidRPr="00B66346" w:rsidTr="00F60BEB">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 п/п</w:t>
            </w:r>
          </w:p>
        </w:tc>
        <w:tc>
          <w:tcPr>
            <w:tcW w:w="4819"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Цель мероприятия</w:t>
            </w:r>
          </w:p>
        </w:tc>
        <w:tc>
          <w:tcPr>
            <w:tcW w:w="3685"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Наименование мероприятия</w:t>
            </w:r>
          </w:p>
        </w:tc>
        <w:tc>
          <w:tcPr>
            <w:tcW w:w="2975"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Результат мероприятий</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Срок исполнения</w:t>
            </w:r>
          </w:p>
        </w:tc>
        <w:tc>
          <w:tcPr>
            <w:tcW w:w="2550"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Ответственный исполнитель</w:t>
            </w:r>
          </w:p>
        </w:tc>
      </w:tr>
      <w:tr w:rsidR="00BB354E" w:rsidRPr="00B66346" w:rsidTr="00F60BEB">
        <w:trPr>
          <w:trHeight w:val="20"/>
          <w:tblHeader/>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1</w:t>
            </w:r>
          </w:p>
        </w:tc>
        <w:tc>
          <w:tcPr>
            <w:tcW w:w="4819"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w:t>
            </w:r>
          </w:p>
        </w:tc>
        <w:tc>
          <w:tcPr>
            <w:tcW w:w="3685"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3</w:t>
            </w:r>
          </w:p>
        </w:tc>
        <w:tc>
          <w:tcPr>
            <w:tcW w:w="2975"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4</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5</w:t>
            </w:r>
          </w:p>
        </w:tc>
        <w:tc>
          <w:tcPr>
            <w:tcW w:w="2550"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6</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1.</w:t>
            </w:r>
          </w:p>
        </w:tc>
        <w:tc>
          <w:tcPr>
            <w:tcW w:w="15451" w:type="dxa"/>
            <w:gridSpan w:val="5"/>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w:t>
            </w:r>
          </w:p>
        </w:tc>
        <w:tc>
          <w:tcPr>
            <w:tcW w:w="4819" w:type="dxa"/>
            <w:vMerge w:val="restart"/>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1.1.Обеспечение прозрачности </w:t>
            </w:r>
            <w:r w:rsidRPr="00690382">
              <w:rPr>
                <w:rFonts w:ascii="Times New Roman" w:eastAsia="Times New Roman" w:hAnsi="Times New Roman" w:cs="Times New Roman"/>
                <w:sz w:val="20"/>
                <w:szCs w:val="20"/>
              </w:rPr>
              <w:br/>
              <w:t>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устранение случаев (снижение количества) осуществления закупки у единственного поставщика;</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проведении закупок;</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расширение участия субъектов малого и среднего предпринимательства в закупках товаров, работ, услуг, проводимых с использованием конкурентных способов определения поставщиков (подрядчиков, исполнителей).</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Создание условий, в соответствии с которыми хозяйствующие субъекты с государственным и муниципальным участием при допуске к участию </w:t>
            </w:r>
            <w:r w:rsidRPr="00690382">
              <w:rPr>
                <w:rFonts w:ascii="Times New Roman" w:eastAsia="Times New Roman" w:hAnsi="Times New Roman" w:cs="Times New Roman"/>
                <w:sz w:val="20"/>
                <w:szCs w:val="20"/>
              </w:rPr>
              <w:br/>
              <w:t>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c>
          <w:tcPr>
            <w:tcW w:w="368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Обеспечение участия необходимого числа участников конкурентных процедур определения поставщиков (подрядчиков, исполнителей) </w:t>
            </w:r>
            <w:r w:rsidRPr="00690382">
              <w:rPr>
                <w:rFonts w:ascii="Times New Roman" w:hAnsi="Times New Roman" w:cs="Times New Roman"/>
                <w:sz w:val="20"/>
                <w:szCs w:val="20"/>
              </w:rPr>
              <w:br/>
              <w:t>при осуществлении закупок для обеспечения государственных и муниципальных нужд</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Среднее число участников конкурентных процедур определения поставщиков (подрядчиков, исполнителей) </w:t>
            </w:r>
            <w:r w:rsidRPr="00690382">
              <w:rPr>
                <w:rFonts w:ascii="Times New Roman" w:hAnsi="Times New Roman" w:cs="Times New Roman"/>
                <w:sz w:val="20"/>
                <w:szCs w:val="20"/>
              </w:rPr>
              <w:br/>
              <w:t>при осуществлении закупок для обеспечения государственных и муниципальных нужд:</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2019 год – не менее 3 участников;</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2020 год – не менее 3 участников;</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2021 год – не менее 3 частников;</w:t>
            </w:r>
          </w:p>
          <w:p w:rsidR="00BB354E" w:rsidRPr="00690382" w:rsidRDefault="00BB354E" w:rsidP="00F60BEB">
            <w:pPr>
              <w:spacing w:after="0" w:line="240" w:lineRule="auto"/>
              <w:rPr>
                <w:rFonts w:ascii="Times New Roman" w:hAnsi="Times New Roman" w:cs="Times New Roman"/>
                <w:sz w:val="20"/>
                <w:szCs w:val="20"/>
                <w:highlight w:val="yellow"/>
              </w:rPr>
            </w:pPr>
            <w:r w:rsidRPr="00690382">
              <w:rPr>
                <w:rFonts w:ascii="Times New Roman" w:hAnsi="Times New Roman" w:cs="Times New Roman"/>
                <w:sz w:val="20"/>
                <w:szCs w:val="20"/>
              </w:rPr>
              <w:t>2022 год – не менее 3 частников</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highlight w:val="yellow"/>
              </w:rPr>
            </w:pPr>
            <w:r w:rsidRPr="00690382">
              <w:rPr>
                <w:rFonts w:ascii="Times New Roman" w:hAnsi="Times New Roman" w:cs="Times New Roman"/>
                <w:sz w:val="20"/>
                <w:szCs w:val="20"/>
              </w:rPr>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муниципальных закупок администрации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3.</w:t>
            </w:r>
          </w:p>
        </w:tc>
        <w:tc>
          <w:tcPr>
            <w:tcW w:w="4819" w:type="dxa"/>
            <w:vMerge/>
            <w:shd w:val="clear" w:color="auto" w:fill="auto"/>
          </w:tcPr>
          <w:p w:rsidR="00BB354E" w:rsidRPr="00690382" w:rsidRDefault="00BB354E" w:rsidP="00F60BEB">
            <w:pPr>
              <w:spacing w:after="0" w:line="240" w:lineRule="auto"/>
              <w:ind w:firstLine="172"/>
              <w:rPr>
                <w:rFonts w:ascii="Times New Roman" w:eastAsia="Times New Roman" w:hAnsi="Times New Roman" w:cs="Times New Roman"/>
                <w:sz w:val="20"/>
                <w:szCs w:val="20"/>
              </w:rPr>
            </w:pPr>
          </w:p>
        </w:tc>
        <w:tc>
          <w:tcPr>
            <w:tcW w:w="368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Осуществление закупок товаров, работ, услуг для нужд Березовского городского округа у субъектов малого предпринимательства, социально ориентированных некоммерческих организаций  </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Доля закупок, осуществленных у субъектов </w:t>
            </w:r>
            <w:r w:rsidRPr="00690382">
              <w:rPr>
                <w:rFonts w:ascii="Times New Roman" w:hAnsi="Times New Roman" w:cs="Times New Roman"/>
                <w:spacing w:val="-2"/>
                <w:sz w:val="20"/>
                <w:szCs w:val="20"/>
              </w:rPr>
              <w:t>малого предпринимательства</w:t>
            </w:r>
            <w:r w:rsidRPr="00690382">
              <w:rPr>
                <w:rFonts w:ascii="Times New Roman" w:hAnsi="Times New Roman" w:cs="Times New Roman"/>
                <w:sz w:val="20"/>
                <w:szCs w:val="20"/>
              </w:rPr>
              <w:t xml:space="preserve"> </w:t>
            </w:r>
            <w:r w:rsidRPr="00690382">
              <w:rPr>
                <w:rFonts w:ascii="Times New Roman" w:hAnsi="Times New Roman" w:cs="Times New Roman"/>
                <w:sz w:val="20"/>
                <w:szCs w:val="20"/>
              </w:rPr>
              <w:br/>
              <w:t xml:space="preserve">и социально ориентированных некоммерческих организаций, в совокупном годовом объеме закупок, рассчитанном </w:t>
            </w:r>
            <w:r w:rsidRPr="00690382">
              <w:rPr>
                <w:rFonts w:ascii="Times New Roman" w:hAnsi="Times New Roman" w:cs="Times New Roman"/>
                <w:sz w:val="20"/>
                <w:szCs w:val="20"/>
              </w:rPr>
              <w:br/>
              <w:t>в соответствии с частью 1.1 статьи 30 Федерального закона №44-ФЗ:</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2019 год – не менее 20,85%;</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2020 год – не менее 25,53%;</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2021 год – не менее 32,70%</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2019–2021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муниципальных закупок администрации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4.</w:t>
            </w:r>
          </w:p>
        </w:tc>
        <w:tc>
          <w:tcPr>
            <w:tcW w:w="15451" w:type="dxa"/>
            <w:gridSpan w:val="5"/>
            <w:shd w:val="clear" w:color="auto" w:fill="auto"/>
          </w:tcPr>
          <w:p w:rsidR="00BB354E" w:rsidRPr="00690382" w:rsidRDefault="00BB354E" w:rsidP="00F60BEB">
            <w:pPr>
              <w:autoSpaceDN w:val="0"/>
              <w:spacing w:after="0" w:line="240" w:lineRule="auto"/>
              <w:textAlignment w:val="baseline"/>
              <w:rPr>
                <w:rFonts w:ascii="Times New Roman" w:hAnsi="Times New Roman" w:cs="Times New Roman"/>
                <w:sz w:val="20"/>
                <w:szCs w:val="20"/>
              </w:rPr>
            </w:pPr>
            <w:r w:rsidRPr="00690382">
              <w:rPr>
                <w:rFonts w:ascii="Times New Roman" w:hAnsi="Times New Roman" w:cs="Times New Roman"/>
                <w:sz w:val="20"/>
                <w:szCs w:val="20"/>
              </w:rPr>
              <w:t>2.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5.</w:t>
            </w:r>
          </w:p>
        </w:tc>
        <w:tc>
          <w:tcPr>
            <w:tcW w:w="4819"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2.1.Организации эффективного управления хозяйствующими субъектами с муниципальным участием</w:t>
            </w:r>
          </w:p>
          <w:p w:rsidR="00BB354E" w:rsidRPr="00690382" w:rsidRDefault="00BB354E" w:rsidP="00F60BEB">
            <w:pPr>
              <w:spacing w:after="0" w:line="240" w:lineRule="auto"/>
              <w:rPr>
                <w:rFonts w:ascii="Times New Roman" w:eastAsia="Times New Roman" w:hAnsi="Times New Roman" w:cs="Times New Roman"/>
                <w:sz w:val="20"/>
                <w:szCs w:val="20"/>
              </w:rPr>
            </w:pP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Утверждение и реализация планового документа, направленного на эффективное управление муниципальными унитарными предприятиями, осуществляющими коммерческую деятельность, в котором </w:t>
            </w:r>
            <w:r w:rsidRPr="00690382">
              <w:rPr>
                <w:rFonts w:ascii="Times New Roman" w:eastAsia="Times New Roman" w:hAnsi="Times New Roman" w:cs="Times New Roman"/>
                <w:sz w:val="20"/>
                <w:szCs w:val="20"/>
              </w:rPr>
              <w:lastRenderedPageBreak/>
              <w:t>содержатся в том числе показатели эффективности деятельности</w:t>
            </w:r>
          </w:p>
        </w:tc>
        <w:tc>
          <w:tcPr>
            <w:tcW w:w="297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lastRenderedPageBreak/>
              <w:t xml:space="preserve">Ежегодно утверждены распоряжением администрации Березовского городского округа значения показателей экономической эффективности деятельности муниципальных унитарных предприятий </w:t>
            </w:r>
            <w:r w:rsidRPr="00690382">
              <w:rPr>
                <w:rFonts w:ascii="Times New Roman" w:eastAsia="Times New Roman" w:hAnsi="Times New Roman" w:cs="Times New Roman"/>
                <w:sz w:val="20"/>
                <w:szCs w:val="20"/>
              </w:rPr>
              <w:lastRenderedPageBreak/>
              <w:t>Березовского городского округа на очередной финансовый год и два финансовых года, следующих за очередным финансовым годом</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highlight w:val="yellow"/>
              </w:rPr>
            </w:pPr>
            <w:r w:rsidRPr="00690382">
              <w:rPr>
                <w:rFonts w:ascii="Times New Roman" w:hAnsi="Times New Roman" w:cs="Times New Roman"/>
                <w:sz w:val="20"/>
                <w:szCs w:val="20"/>
              </w:rPr>
              <w:lastRenderedPageBreak/>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экономики и прогнозирования администрации Березовского городского округа,</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lastRenderedPageBreak/>
              <w:t>комитет по управлению имуществом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lastRenderedPageBreak/>
              <w:t>6.</w:t>
            </w:r>
          </w:p>
        </w:tc>
        <w:tc>
          <w:tcPr>
            <w:tcW w:w="4819"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2.2.Обеспечение и сохранение целевого использования муниципальных объектов недвижимого имущества в социальной сфере</w:t>
            </w: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Проведение контрольных мероприятий по проверке целевого использования муниципального недвижимого имущества в социальной сфере</w:t>
            </w:r>
          </w:p>
        </w:tc>
        <w:tc>
          <w:tcPr>
            <w:tcW w:w="297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Подготовлены заключения по итогам проверки целевого использования муниципального недвижимого имущества </w:t>
            </w:r>
            <w:r w:rsidRPr="00690382">
              <w:rPr>
                <w:rFonts w:ascii="Times New Roman" w:eastAsia="Times New Roman" w:hAnsi="Times New Roman" w:cs="Times New Roman"/>
                <w:sz w:val="20"/>
                <w:szCs w:val="20"/>
              </w:rPr>
              <w:br/>
              <w:t>в социальной сфере</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highlight w:val="yellow"/>
              </w:rPr>
            </w:pPr>
            <w:r w:rsidRPr="00690382">
              <w:rPr>
                <w:rFonts w:ascii="Times New Roman" w:hAnsi="Times New Roman" w:cs="Times New Roman"/>
                <w:sz w:val="20"/>
                <w:szCs w:val="20"/>
              </w:rPr>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Комитет по управлению имуществом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7.</w:t>
            </w:r>
          </w:p>
        </w:tc>
        <w:tc>
          <w:tcPr>
            <w:tcW w:w="15451" w:type="dxa"/>
            <w:gridSpan w:val="5"/>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3.Поддержка МСП и индивидуальной предпринимательской инициативы, развитие муниципально-частного партнерства</w:t>
            </w:r>
          </w:p>
        </w:tc>
      </w:tr>
      <w:tr w:rsidR="00BB354E" w:rsidRPr="00B66346" w:rsidTr="00F60BEB">
        <w:trPr>
          <w:trHeight w:val="84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8.</w:t>
            </w:r>
          </w:p>
        </w:tc>
        <w:tc>
          <w:tcPr>
            <w:tcW w:w="4819"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hAnsi="Times New Roman" w:cs="Times New Roman"/>
                <w:sz w:val="20"/>
                <w:szCs w:val="20"/>
              </w:rPr>
              <w:t>3.1.Развитие практики применения механизмов муниципально-частного партнерства, в том числе р</w:t>
            </w:r>
            <w:r w:rsidRPr="00690382">
              <w:rPr>
                <w:rFonts w:ascii="Times New Roman" w:eastAsia="Times New Roman" w:hAnsi="Times New Roman" w:cs="Times New Roman"/>
                <w:sz w:val="20"/>
                <w:szCs w:val="20"/>
              </w:rPr>
              <w:t>асширение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мобильной связи в сельской местности, малонаселенных и труднодоступных районах)</w:t>
            </w: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Подготовка инвестиционных предложений</w:t>
            </w:r>
            <w:r w:rsidRPr="00690382">
              <w:rPr>
                <w:rFonts w:ascii="Times New Roman" w:hAnsi="Times New Roman" w:cs="Times New Roman"/>
                <w:sz w:val="20"/>
                <w:szCs w:val="20"/>
              </w:rPr>
              <w:t xml:space="preserve"> с применением механизмов муниципально-частного партнерства и посредством заключения концессионных соглашений</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Количество инвестиционных предложений с применением механизмов муниципально-частного партнерства и посредством заключения концессионных соглашений:</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2019 год – не менее </w:t>
            </w:r>
            <w:r w:rsidRPr="00690382">
              <w:rPr>
                <w:rFonts w:ascii="Times New Roman" w:hAnsi="Times New Roman" w:cs="Times New Roman"/>
                <w:sz w:val="20"/>
                <w:szCs w:val="20"/>
              </w:rPr>
              <w:br/>
              <w:t>2 инвестиционных предложений;</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2020 год – не менее </w:t>
            </w:r>
            <w:r w:rsidRPr="00690382">
              <w:rPr>
                <w:rFonts w:ascii="Times New Roman" w:hAnsi="Times New Roman" w:cs="Times New Roman"/>
                <w:sz w:val="20"/>
                <w:szCs w:val="20"/>
              </w:rPr>
              <w:br/>
              <w:t>2 инвестиционных предложений;</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2021 год – не менее </w:t>
            </w:r>
            <w:r w:rsidRPr="00690382">
              <w:rPr>
                <w:rFonts w:ascii="Times New Roman" w:hAnsi="Times New Roman" w:cs="Times New Roman"/>
                <w:sz w:val="20"/>
                <w:szCs w:val="20"/>
              </w:rPr>
              <w:br/>
              <w:t xml:space="preserve">1 инвестиционных предложений; </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2022 год – не менее </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1 инвестиционных предложений</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инвестиционного развития администрации Березовского городского округа</w:t>
            </w:r>
          </w:p>
          <w:p w:rsidR="00BB354E" w:rsidRPr="00690382" w:rsidRDefault="00BB354E" w:rsidP="00F60BEB">
            <w:pPr>
              <w:spacing w:after="0" w:line="240" w:lineRule="auto"/>
              <w:rPr>
                <w:rFonts w:ascii="Times New Roman" w:hAnsi="Times New Roman" w:cs="Times New Roman"/>
                <w:sz w:val="20"/>
                <w:szCs w:val="20"/>
              </w:rPr>
            </w:pPr>
          </w:p>
        </w:tc>
      </w:tr>
      <w:tr w:rsidR="00BB354E" w:rsidRPr="00B66346" w:rsidTr="00F60BEB">
        <w:trPr>
          <w:trHeight w:val="1359"/>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9.</w:t>
            </w:r>
          </w:p>
        </w:tc>
        <w:tc>
          <w:tcPr>
            <w:tcW w:w="4819"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3.2.Выезды на предприятия инвестиционным уполномоченным с целью </w:t>
            </w:r>
            <w:r w:rsidRPr="00690382">
              <w:rPr>
                <w:rFonts w:ascii="Times New Roman" w:eastAsia="Times New Roman" w:hAnsi="Times New Roman" w:cs="Times New Roman"/>
                <w:color w:val="000000"/>
                <w:sz w:val="20"/>
                <w:szCs w:val="20"/>
              </w:rPr>
              <w:t>развития и поддержки СМП. Количество выездов и создание рекламных контентов для продвижения СМП.</w:t>
            </w:r>
            <w:r w:rsidRPr="00690382">
              <w:rPr>
                <w:rFonts w:ascii="Times New Roman" w:hAnsi="Times New Roman" w:cs="Times New Roman"/>
                <w:sz w:val="20"/>
                <w:szCs w:val="20"/>
              </w:rPr>
              <w:t xml:space="preserve"> </w:t>
            </w:r>
          </w:p>
          <w:p w:rsidR="00BB354E" w:rsidRPr="00690382" w:rsidRDefault="00BB354E" w:rsidP="00F60BEB">
            <w:pPr>
              <w:spacing w:after="0" w:line="240" w:lineRule="auto"/>
              <w:rPr>
                <w:rFonts w:ascii="Times New Roman" w:hAnsi="Times New Roman" w:cs="Times New Roman"/>
                <w:sz w:val="20"/>
                <w:szCs w:val="20"/>
              </w:rPr>
            </w:pP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2019 год - не было;</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2020 год - не менее 15 выездов и 15 рекламных контетов;</w:t>
            </w:r>
            <w:r w:rsidRPr="00690382">
              <w:rPr>
                <w:rFonts w:ascii="Times New Roman" w:hAnsi="Times New Roman" w:cs="Times New Roman"/>
                <w:sz w:val="20"/>
                <w:szCs w:val="20"/>
              </w:rPr>
              <w:br/>
              <w:t>2021 год - не менее 17 выездов и 17 рекламных контетов;</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2022 год - не менее 19 выездов и 19 рекламных контетов.</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2020-2022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инвестиционного развития администрации Березовского городского округа</w:t>
            </w:r>
          </w:p>
          <w:p w:rsidR="00BB354E" w:rsidRPr="00690382" w:rsidRDefault="00BB354E" w:rsidP="00F60BEB">
            <w:pPr>
              <w:spacing w:after="0" w:line="240" w:lineRule="auto"/>
              <w:rPr>
                <w:rFonts w:ascii="Times New Roman" w:hAnsi="Times New Roman" w:cs="Times New Roman"/>
                <w:sz w:val="20"/>
                <w:szCs w:val="20"/>
              </w:rPr>
            </w:pP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10.</w:t>
            </w:r>
          </w:p>
        </w:tc>
        <w:tc>
          <w:tcPr>
            <w:tcW w:w="15451" w:type="dxa"/>
            <w:gridSpan w:val="5"/>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4.Выравнивание условий конкуренции на товарных рынках и обеспечение соблюдения антимонопольного законодательства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11.</w:t>
            </w:r>
          </w:p>
        </w:tc>
        <w:tc>
          <w:tcPr>
            <w:tcW w:w="4819" w:type="dxa"/>
            <w:vMerge w:val="restart"/>
            <w:shd w:val="clear" w:color="auto" w:fill="auto"/>
          </w:tcPr>
          <w:p w:rsidR="00BB354E" w:rsidRPr="00690382" w:rsidRDefault="00BB354E" w:rsidP="00F60BEB">
            <w:pPr>
              <w:autoSpaceDE w:val="0"/>
              <w:autoSpaceDN w:val="0"/>
              <w:adjustRightInd w:val="0"/>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4.1.Выравнивание условий конкуренции как в рамках товарных рынков внутри Березовского городского округа </w:t>
            </w: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Проведение мониторинга:</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наличия (отсутствия) административных барьеров </w:t>
            </w:r>
            <w:r w:rsidRPr="00690382">
              <w:rPr>
                <w:rFonts w:ascii="Times New Roman" w:eastAsia="Times New Roman" w:hAnsi="Times New Roman" w:cs="Times New Roman"/>
                <w:sz w:val="20"/>
                <w:szCs w:val="20"/>
              </w:rPr>
              <w:br/>
              <w:t xml:space="preserve">и оценки состояния конкуренции </w:t>
            </w:r>
            <w:r w:rsidRPr="00690382">
              <w:rPr>
                <w:rFonts w:ascii="Times New Roman" w:eastAsia="Times New Roman" w:hAnsi="Times New Roman" w:cs="Times New Roman"/>
                <w:sz w:val="20"/>
                <w:szCs w:val="20"/>
              </w:rPr>
              <w:lastRenderedPageBreak/>
              <w:t>субъектами предпринимательской деятельности;</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удовлетворенности потребителей качеством товаров, работ, услуг на товарных рынках и состоянием ценовой конкуренции;</w:t>
            </w:r>
          </w:p>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w:t>
            </w:r>
            <w:r w:rsidRPr="00690382">
              <w:rPr>
                <w:rFonts w:ascii="Times New Roman" w:eastAsia="Times New Roman" w:hAnsi="Times New Roman" w:cs="Times New Roman"/>
                <w:sz w:val="20"/>
                <w:szCs w:val="20"/>
              </w:rPr>
              <w:br/>
              <w:t>и удобства получения) официальной информации о состоянии конкуренции на товарных рынках Березовского городского округа и деятельности по содействию развитию конкуренции</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lastRenderedPageBreak/>
              <w:t xml:space="preserve">Ежегодный отчет </w:t>
            </w:r>
            <w:r w:rsidRPr="00690382">
              <w:rPr>
                <w:rFonts w:ascii="Times New Roman" w:hAnsi="Times New Roman" w:cs="Times New Roman"/>
                <w:sz w:val="20"/>
                <w:szCs w:val="20"/>
              </w:rPr>
              <w:br/>
              <w:t xml:space="preserve">о результатах мониторинга направлен в Министерство инвестиций и развития </w:t>
            </w:r>
            <w:r w:rsidRPr="00690382">
              <w:rPr>
                <w:rFonts w:ascii="Times New Roman" w:hAnsi="Times New Roman" w:cs="Times New Roman"/>
                <w:sz w:val="20"/>
                <w:szCs w:val="20"/>
              </w:rPr>
              <w:lastRenderedPageBreak/>
              <w:t>Свердловской области</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lastRenderedPageBreak/>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lastRenderedPageBreak/>
              <w:t>12.</w:t>
            </w:r>
          </w:p>
        </w:tc>
        <w:tc>
          <w:tcPr>
            <w:tcW w:w="4819" w:type="dxa"/>
            <w:vMerge/>
            <w:shd w:val="clear" w:color="auto" w:fill="auto"/>
          </w:tcPr>
          <w:p w:rsidR="00BB354E" w:rsidRPr="00690382" w:rsidRDefault="00BB354E" w:rsidP="00F60BEB">
            <w:pPr>
              <w:autoSpaceDE w:val="0"/>
              <w:autoSpaceDN w:val="0"/>
              <w:adjustRightInd w:val="0"/>
              <w:spacing w:after="0" w:line="240" w:lineRule="auto"/>
              <w:rPr>
                <w:rFonts w:ascii="Times New Roman" w:hAnsi="Times New Roman" w:cs="Times New Roman"/>
                <w:sz w:val="20"/>
                <w:szCs w:val="20"/>
              </w:rPr>
            </w:pP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Проведение мониторинга</w:t>
            </w:r>
            <w:r w:rsidRPr="00690382">
              <w:rPr>
                <w:rFonts w:ascii="Times New Roman" w:hAnsi="Times New Roman" w:cs="Times New Roman"/>
                <w:sz w:val="20"/>
                <w:szCs w:val="20"/>
              </w:rPr>
              <w:t xml:space="preserve"> </w:t>
            </w:r>
            <w:r w:rsidRPr="00690382">
              <w:rPr>
                <w:rFonts w:ascii="Times New Roman" w:eastAsia="Times New Roman" w:hAnsi="Times New Roman" w:cs="Times New Roman"/>
                <w:sz w:val="20"/>
                <w:szCs w:val="20"/>
              </w:rPr>
              <w:t>деятельности хозяйствующих субъектов, доля участия Березовского городского округа, в которых составляет 50 и более процентов</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Ежегодный отчет </w:t>
            </w:r>
            <w:r w:rsidRPr="00690382">
              <w:rPr>
                <w:rFonts w:ascii="Times New Roman" w:hAnsi="Times New Roman" w:cs="Times New Roman"/>
                <w:sz w:val="20"/>
                <w:szCs w:val="20"/>
              </w:rPr>
              <w:br/>
              <w:t>о результатах мониторинга направлен в Министерство инвестиций и развития Свердловской области</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Комитет по управлению имуществом Березовского городского округа,</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 отдел экономики и прогнозирования администрации Березовского городского округа,    </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инвестиционного развития администрации Березовского городского округа</w:t>
            </w:r>
          </w:p>
        </w:tc>
      </w:tr>
      <w:tr w:rsidR="00BB354E" w:rsidRPr="00B66346" w:rsidTr="00F60BEB">
        <w:trPr>
          <w:trHeight w:val="20"/>
        </w:trPr>
        <w:tc>
          <w:tcPr>
            <w:tcW w:w="567"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13.</w:t>
            </w:r>
          </w:p>
        </w:tc>
        <w:tc>
          <w:tcPr>
            <w:tcW w:w="4819" w:type="dxa"/>
            <w:vMerge/>
            <w:shd w:val="clear" w:color="auto" w:fill="auto"/>
          </w:tcPr>
          <w:p w:rsidR="00BB354E" w:rsidRPr="00690382" w:rsidRDefault="00BB354E" w:rsidP="00F60BEB">
            <w:pPr>
              <w:autoSpaceDE w:val="0"/>
              <w:autoSpaceDN w:val="0"/>
              <w:adjustRightInd w:val="0"/>
              <w:spacing w:after="0" w:line="240" w:lineRule="auto"/>
              <w:rPr>
                <w:rFonts w:ascii="Times New Roman" w:hAnsi="Times New Roman" w:cs="Times New Roman"/>
                <w:sz w:val="20"/>
                <w:szCs w:val="20"/>
              </w:rPr>
            </w:pPr>
          </w:p>
        </w:tc>
        <w:tc>
          <w:tcPr>
            <w:tcW w:w="3685" w:type="dxa"/>
            <w:shd w:val="clear" w:color="auto" w:fill="auto"/>
          </w:tcPr>
          <w:p w:rsidR="00BB354E" w:rsidRPr="00690382" w:rsidRDefault="00BB354E" w:rsidP="00F60BEB">
            <w:pPr>
              <w:spacing w:after="0" w:line="240" w:lineRule="auto"/>
              <w:rPr>
                <w:rFonts w:ascii="Times New Roman" w:eastAsia="Times New Roman" w:hAnsi="Times New Roman" w:cs="Times New Roman"/>
                <w:sz w:val="20"/>
                <w:szCs w:val="20"/>
              </w:rPr>
            </w:pPr>
            <w:r w:rsidRPr="00690382">
              <w:rPr>
                <w:rFonts w:ascii="Times New Roman" w:eastAsia="Times New Roman" w:hAnsi="Times New Roman" w:cs="Times New Roman"/>
                <w:sz w:val="20"/>
                <w:szCs w:val="20"/>
              </w:rPr>
              <w:t xml:space="preserve">Проведение мониторинга </w:t>
            </w:r>
            <w:r w:rsidRPr="00690382">
              <w:rPr>
                <w:rFonts w:ascii="Times New Roman" w:hAnsi="Times New Roman" w:cs="Times New Roman"/>
                <w:sz w:val="20"/>
                <w:szCs w:val="20"/>
              </w:rPr>
              <w:t xml:space="preserve">состояния и развития конкуренции в Березовском городском округе </w:t>
            </w:r>
          </w:p>
        </w:tc>
        <w:tc>
          <w:tcPr>
            <w:tcW w:w="2975"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Мониторинг состояния </w:t>
            </w:r>
            <w:r w:rsidRPr="00690382">
              <w:rPr>
                <w:rFonts w:ascii="Times New Roman" w:hAnsi="Times New Roman" w:cs="Times New Roman"/>
                <w:sz w:val="20"/>
                <w:szCs w:val="20"/>
              </w:rPr>
              <w:br/>
              <w:t xml:space="preserve">и развития конкуренции </w:t>
            </w:r>
            <w:r w:rsidRPr="00690382">
              <w:rPr>
                <w:rFonts w:ascii="Times New Roman" w:hAnsi="Times New Roman" w:cs="Times New Roman"/>
                <w:sz w:val="20"/>
                <w:szCs w:val="20"/>
              </w:rPr>
              <w:br/>
              <w:t xml:space="preserve">на товарных рынках </w:t>
            </w:r>
          </w:p>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 xml:space="preserve">Березовского городского округа ежегодно размещен </w:t>
            </w:r>
            <w:r w:rsidRPr="00690382">
              <w:rPr>
                <w:rFonts w:ascii="Times New Roman" w:hAnsi="Times New Roman" w:cs="Times New Roman"/>
                <w:sz w:val="20"/>
                <w:szCs w:val="20"/>
              </w:rPr>
              <w:br/>
              <w:t>на официальном сайте администрации Березовского городского округа (березовский.рф)</w:t>
            </w:r>
          </w:p>
        </w:tc>
        <w:tc>
          <w:tcPr>
            <w:tcW w:w="1422" w:type="dxa"/>
            <w:shd w:val="clear" w:color="auto" w:fill="auto"/>
          </w:tcPr>
          <w:p w:rsidR="00BB354E" w:rsidRPr="00690382" w:rsidRDefault="00BB354E" w:rsidP="00F60BEB">
            <w:pPr>
              <w:spacing w:after="0" w:line="240" w:lineRule="auto"/>
              <w:jc w:val="center"/>
              <w:rPr>
                <w:rFonts w:ascii="Times New Roman" w:hAnsi="Times New Roman" w:cs="Times New Roman"/>
                <w:sz w:val="20"/>
                <w:szCs w:val="20"/>
              </w:rPr>
            </w:pPr>
            <w:r w:rsidRPr="00690382">
              <w:rPr>
                <w:rFonts w:ascii="Times New Roman" w:hAnsi="Times New Roman" w:cs="Times New Roman"/>
                <w:sz w:val="20"/>
                <w:szCs w:val="20"/>
              </w:rPr>
              <w:t>2019–2022 годы</w:t>
            </w:r>
          </w:p>
        </w:tc>
        <w:tc>
          <w:tcPr>
            <w:tcW w:w="2550" w:type="dxa"/>
            <w:shd w:val="clear" w:color="auto" w:fill="auto"/>
          </w:tcPr>
          <w:p w:rsidR="00BB354E" w:rsidRPr="00690382" w:rsidRDefault="00BB354E" w:rsidP="00F60BEB">
            <w:pPr>
              <w:spacing w:after="0" w:line="240" w:lineRule="auto"/>
              <w:rPr>
                <w:rFonts w:ascii="Times New Roman" w:hAnsi="Times New Roman" w:cs="Times New Roman"/>
                <w:sz w:val="20"/>
                <w:szCs w:val="20"/>
              </w:rPr>
            </w:pPr>
            <w:r w:rsidRPr="00690382">
              <w:rPr>
                <w:rFonts w:ascii="Times New Roman" w:hAnsi="Times New Roman" w:cs="Times New Roman"/>
                <w:sz w:val="20"/>
                <w:szCs w:val="20"/>
              </w:rPr>
              <w:t>Отдел инвестиционного развития администрации Березовского городского округа</w:t>
            </w:r>
          </w:p>
        </w:tc>
      </w:tr>
    </w:tbl>
    <w:p w:rsidR="00BB354E" w:rsidRDefault="00BB354E" w:rsidP="00BB354E">
      <w:pPr>
        <w:spacing w:after="0" w:line="240" w:lineRule="auto"/>
        <w:rPr>
          <w:rFonts w:ascii="Times New Roman" w:hAnsi="Times New Roman" w:cs="Times New Roman"/>
        </w:rPr>
      </w:pPr>
    </w:p>
    <w:p w:rsidR="00BB354E" w:rsidRPr="00B66346" w:rsidRDefault="00BB354E" w:rsidP="00BB354E">
      <w:pPr>
        <w:spacing w:after="0" w:line="240" w:lineRule="auto"/>
        <w:rPr>
          <w:rFonts w:ascii="Times New Roman" w:hAnsi="Times New Roman" w:cs="Times New Roman"/>
        </w:rPr>
      </w:pPr>
      <w:bookmarkStart w:id="2" w:name="_GoBack"/>
      <w:bookmarkEnd w:id="2"/>
    </w:p>
    <w:p w:rsidR="007B52A4" w:rsidRDefault="007B52A4"/>
    <w:sectPr w:rsidR="007B52A4" w:rsidSect="00C615AA">
      <w:headerReference w:type="default" r:id="rId9"/>
      <w:pgSz w:w="16838" w:h="11906" w:orient="landscape"/>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2F" w:rsidRDefault="0051142F" w:rsidP="00C615AA">
      <w:pPr>
        <w:spacing w:after="0" w:line="240" w:lineRule="auto"/>
      </w:pPr>
      <w:r>
        <w:separator/>
      </w:r>
    </w:p>
  </w:endnote>
  <w:endnote w:type="continuationSeparator" w:id="0">
    <w:p w:rsidR="0051142F" w:rsidRDefault="0051142F" w:rsidP="00C6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2F" w:rsidRDefault="0051142F" w:rsidP="00C615AA">
      <w:pPr>
        <w:spacing w:after="0" w:line="240" w:lineRule="auto"/>
      </w:pPr>
      <w:r>
        <w:separator/>
      </w:r>
    </w:p>
  </w:footnote>
  <w:footnote w:type="continuationSeparator" w:id="0">
    <w:p w:rsidR="0051142F" w:rsidRDefault="0051142F" w:rsidP="00C61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4E" w:rsidRPr="00227F0D" w:rsidRDefault="00BB354E">
    <w:pPr>
      <w:pStyle w:val="a3"/>
      <w:jc w:val="center"/>
      <w:rPr>
        <w:rFonts w:ascii="Times New Roman" w:hAnsi="Times New Roman"/>
        <w:sz w:val="28"/>
        <w:szCs w:val="28"/>
      </w:rPr>
    </w:pPr>
    <w:r w:rsidRPr="00227F0D">
      <w:rPr>
        <w:rFonts w:ascii="Times New Roman" w:hAnsi="Times New Roman"/>
        <w:sz w:val="28"/>
        <w:szCs w:val="28"/>
      </w:rPr>
      <w:fldChar w:fldCharType="begin"/>
    </w:r>
    <w:r w:rsidRPr="00227F0D">
      <w:rPr>
        <w:rFonts w:ascii="Times New Roman" w:hAnsi="Times New Roman"/>
        <w:sz w:val="28"/>
        <w:szCs w:val="28"/>
      </w:rPr>
      <w:instrText>PAGE   \* MERGEFORMAT</w:instrText>
    </w:r>
    <w:r w:rsidRPr="00227F0D">
      <w:rPr>
        <w:rFonts w:ascii="Times New Roman" w:hAnsi="Times New Roman"/>
        <w:sz w:val="28"/>
        <w:szCs w:val="28"/>
      </w:rPr>
      <w:fldChar w:fldCharType="separate"/>
    </w:r>
    <w:r>
      <w:rPr>
        <w:rFonts w:ascii="Times New Roman" w:hAnsi="Times New Roman"/>
        <w:noProof/>
        <w:sz w:val="28"/>
        <w:szCs w:val="28"/>
      </w:rPr>
      <w:t>44</w:t>
    </w:r>
    <w:r w:rsidRPr="00227F0D">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4E" w:rsidRPr="004A3186" w:rsidRDefault="00BB354E" w:rsidP="004A3186">
    <w:pPr>
      <w:pStyle w:val="a3"/>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3922"/>
      <w:docPartObj>
        <w:docPartGallery w:val="Page Numbers (Top of Page)"/>
        <w:docPartUnique/>
      </w:docPartObj>
    </w:sdtPr>
    <w:sdtEndPr/>
    <w:sdtContent>
      <w:p w:rsidR="00C615AA" w:rsidRDefault="0051142F">
        <w:pPr>
          <w:pStyle w:val="a3"/>
          <w:jc w:val="center"/>
        </w:pPr>
        <w:r>
          <w:fldChar w:fldCharType="begin"/>
        </w:r>
        <w:r>
          <w:instrText xml:space="preserve"> PAGE   \* MERGEFORMAT </w:instrText>
        </w:r>
        <w:r>
          <w:fldChar w:fldCharType="separate"/>
        </w:r>
        <w:r w:rsidR="00BB354E">
          <w:rPr>
            <w:noProof/>
          </w:rPr>
          <w:t>47</w:t>
        </w:r>
        <w:r>
          <w:rPr>
            <w:noProof/>
          </w:rPr>
          <w:fldChar w:fldCharType="end"/>
        </w:r>
      </w:p>
    </w:sdtContent>
  </w:sdt>
  <w:p w:rsidR="00C615AA" w:rsidRDefault="00C615A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B1C"/>
    <w:multiLevelType w:val="multilevel"/>
    <w:tmpl w:val="625CFCBC"/>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73A97"/>
    <w:multiLevelType w:val="hybridMultilevel"/>
    <w:tmpl w:val="2DC8AD36"/>
    <w:lvl w:ilvl="0" w:tplc="6648357E">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034C6"/>
    <w:multiLevelType w:val="hybridMultilevel"/>
    <w:tmpl w:val="2DC8AD36"/>
    <w:lvl w:ilvl="0" w:tplc="6648357E">
      <w:start w:val="1"/>
      <w:numFmt w:val="decimal"/>
      <w:lvlText w:val="%1."/>
      <w:lvlJc w:val="left"/>
      <w:pPr>
        <w:ind w:left="81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21709"/>
    <w:multiLevelType w:val="hybridMultilevel"/>
    <w:tmpl w:val="FD1CB6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64AF3"/>
    <w:multiLevelType w:val="hybridMultilevel"/>
    <w:tmpl w:val="19E27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1589F"/>
    <w:multiLevelType w:val="hybridMultilevel"/>
    <w:tmpl w:val="179AAC44"/>
    <w:lvl w:ilvl="0" w:tplc="327C32B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25FC73F5"/>
    <w:multiLevelType w:val="hybridMultilevel"/>
    <w:tmpl w:val="DB365CD6"/>
    <w:lvl w:ilvl="0" w:tplc="3B5C8EEE">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816E55"/>
    <w:multiLevelType w:val="hybridMultilevel"/>
    <w:tmpl w:val="21C6EC5C"/>
    <w:lvl w:ilvl="0" w:tplc="84DA3C36">
      <w:start w:val="19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A7098"/>
    <w:multiLevelType w:val="hybridMultilevel"/>
    <w:tmpl w:val="F1945330"/>
    <w:lvl w:ilvl="0" w:tplc="6C7A1B6A">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9" w15:restartNumberingAfterBreak="0">
    <w:nsid w:val="33E1760B"/>
    <w:multiLevelType w:val="hybridMultilevel"/>
    <w:tmpl w:val="901CE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011A8"/>
    <w:multiLevelType w:val="hybridMultilevel"/>
    <w:tmpl w:val="2DC8AD36"/>
    <w:lvl w:ilvl="0" w:tplc="66483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292F2F"/>
    <w:multiLevelType w:val="hybridMultilevel"/>
    <w:tmpl w:val="F1945330"/>
    <w:lvl w:ilvl="0" w:tplc="6C7A1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6BA12B0"/>
    <w:multiLevelType w:val="hybridMultilevel"/>
    <w:tmpl w:val="15D623D8"/>
    <w:lvl w:ilvl="0" w:tplc="972CF19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5972A7"/>
    <w:multiLevelType w:val="hybridMultilevel"/>
    <w:tmpl w:val="ECAE8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B5B31"/>
    <w:multiLevelType w:val="hybridMultilevel"/>
    <w:tmpl w:val="A90E14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5D5D80"/>
    <w:multiLevelType w:val="singleLevel"/>
    <w:tmpl w:val="952E7A76"/>
    <w:lvl w:ilvl="0">
      <w:start w:val="1"/>
      <w:numFmt w:val="russianLower"/>
      <w:lvlText w:val="%1)"/>
      <w:lvlJc w:val="left"/>
    </w:lvl>
  </w:abstractNum>
  <w:abstractNum w:abstractNumId="16" w15:restartNumberingAfterBreak="0">
    <w:nsid w:val="75045AC2"/>
    <w:multiLevelType w:val="multilevel"/>
    <w:tmpl w:val="3F2875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A46C5D"/>
    <w:multiLevelType w:val="hybridMultilevel"/>
    <w:tmpl w:val="F81E3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145338"/>
    <w:multiLevelType w:val="hybridMultilevel"/>
    <w:tmpl w:val="8E4EB58C"/>
    <w:lvl w:ilvl="0" w:tplc="B2644A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7AA31197"/>
    <w:multiLevelType w:val="multilevel"/>
    <w:tmpl w:val="5F747D26"/>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D17A3C"/>
    <w:multiLevelType w:val="hybridMultilevel"/>
    <w:tmpl w:val="C464A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6"/>
  </w:num>
  <w:num w:numId="5">
    <w:abstractNumId w:val="11"/>
  </w:num>
  <w:num w:numId="6">
    <w:abstractNumId w:val="8"/>
  </w:num>
  <w:num w:numId="7">
    <w:abstractNumId w:val="9"/>
  </w:num>
  <w:num w:numId="8">
    <w:abstractNumId w:val="20"/>
  </w:num>
  <w:num w:numId="9">
    <w:abstractNumId w:val="13"/>
  </w:num>
  <w:num w:numId="10">
    <w:abstractNumId w:val="14"/>
  </w:num>
  <w:num w:numId="11">
    <w:abstractNumId w:val="10"/>
  </w:num>
  <w:num w:numId="12">
    <w:abstractNumId w:val="7"/>
  </w:num>
  <w:num w:numId="13">
    <w:abstractNumId w:val="19"/>
  </w:num>
  <w:num w:numId="14">
    <w:abstractNumId w:val="15"/>
  </w:num>
  <w:num w:numId="15">
    <w:abstractNumId w:val="0"/>
  </w:num>
  <w:num w:numId="16">
    <w:abstractNumId w:val="18"/>
  </w:num>
  <w:num w:numId="17">
    <w:abstractNumId w:val="5"/>
  </w:num>
  <w:num w:numId="18">
    <w:abstractNumId w:val="4"/>
  </w:num>
  <w:num w:numId="19">
    <w:abstractNumId w:val="2"/>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BD"/>
    <w:rsid w:val="000961BD"/>
    <w:rsid w:val="0051142F"/>
    <w:rsid w:val="00592176"/>
    <w:rsid w:val="007705B2"/>
    <w:rsid w:val="007B52A4"/>
    <w:rsid w:val="00BB354E"/>
    <w:rsid w:val="00C615AA"/>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F69FC-6E69-428B-B342-1FA6B661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5B2"/>
  </w:style>
  <w:style w:type="paragraph" w:styleId="1">
    <w:name w:val="heading 1"/>
    <w:basedOn w:val="a"/>
    <w:next w:val="a"/>
    <w:link w:val="10"/>
    <w:uiPriority w:val="9"/>
    <w:qFormat/>
    <w:rsid w:val="00BB354E"/>
    <w:pPr>
      <w:keepNext/>
      <w:spacing w:before="240" w:after="60" w:line="259" w:lineRule="auto"/>
      <w:outlineLvl w:val="0"/>
    </w:pPr>
    <w:rPr>
      <w:rFonts w:ascii="Calibri Light" w:eastAsia="Times New Roman" w:hAnsi="Calibri Light" w:cs="Times New Roman"/>
      <w:b/>
      <w:bCs/>
      <w:kern w:val="32"/>
      <w:sz w:val="32"/>
      <w:szCs w:val="32"/>
      <w:lang w:eastAsia="en-US"/>
    </w:rPr>
  </w:style>
  <w:style w:type="paragraph" w:styleId="2">
    <w:name w:val="heading 2"/>
    <w:basedOn w:val="a"/>
    <w:next w:val="a"/>
    <w:link w:val="20"/>
    <w:uiPriority w:val="9"/>
    <w:unhideWhenUsed/>
    <w:qFormat/>
    <w:rsid w:val="00BB354E"/>
    <w:pPr>
      <w:keepNext/>
      <w:spacing w:before="240" w:after="60" w:line="259" w:lineRule="auto"/>
      <w:outlineLvl w:val="1"/>
    </w:pPr>
    <w:rPr>
      <w:rFonts w:ascii="Calibri Light" w:eastAsia="Times New Roman" w:hAnsi="Calibri Light" w:cs="Times New Roman"/>
      <w:b/>
      <w:bCs/>
      <w:i/>
      <w:iCs/>
      <w:sz w:val="28"/>
      <w:szCs w:val="28"/>
      <w:lang w:eastAsia="en-US"/>
    </w:rPr>
  </w:style>
  <w:style w:type="paragraph" w:styleId="3">
    <w:name w:val="heading 3"/>
    <w:basedOn w:val="a"/>
    <w:next w:val="a"/>
    <w:link w:val="30"/>
    <w:uiPriority w:val="9"/>
    <w:semiHidden/>
    <w:unhideWhenUsed/>
    <w:qFormat/>
    <w:rsid w:val="00BB354E"/>
    <w:pPr>
      <w:keepNext/>
      <w:spacing w:before="240" w:after="60" w:line="259" w:lineRule="auto"/>
      <w:outlineLvl w:val="2"/>
    </w:pPr>
    <w:rPr>
      <w:rFonts w:ascii="Calibri Light" w:eastAsia="Times New Roman" w:hAnsi="Calibri Light" w:cs="Times New Roman"/>
      <w:b/>
      <w:bCs/>
      <w:sz w:val="26"/>
      <w:szCs w:val="26"/>
      <w:lang w:eastAsia="en-US"/>
    </w:rPr>
  </w:style>
  <w:style w:type="paragraph" w:styleId="4">
    <w:name w:val="heading 4"/>
    <w:basedOn w:val="a"/>
    <w:next w:val="a"/>
    <w:link w:val="40"/>
    <w:qFormat/>
    <w:rsid w:val="00BB354E"/>
    <w:pPr>
      <w:keepNext/>
      <w:spacing w:after="0" w:line="204" w:lineRule="auto"/>
      <w:jc w:val="center"/>
      <w:outlineLvl w:val="3"/>
    </w:pPr>
    <w:rPr>
      <w:rFonts w:ascii="TimesDL" w:eastAsia="Times New Roman" w:hAnsi="TimesDL" w:cs="Times New Roman"/>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5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15AA"/>
  </w:style>
  <w:style w:type="paragraph" w:styleId="a5">
    <w:name w:val="footer"/>
    <w:basedOn w:val="a"/>
    <w:link w:val="a6"/>
    <w:uiPriority w:val="99"/>
    <w:unhideWhenUsed/>
    <w:rsid w:val="00C615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15AA"/>
  </w:style>
  <w:style w:type="character" w:customStyle="1" w:styleId="10">
    <w:name w:val="Заголовок 1 Знак"/>
    <w:basedOn w:val="a0"/>
    <w:link w:val="1"/>
    <w:uiPriority w:val="9"/>
    <w:rsid w:val="00BB354E"/>
    <w:rPr>
      <w:rFonts w:ascii="Calibri Light" w:eastAsia="Times New Roman" w:hAnsi="Calibri Light" w:cs="Times New Roman"/>
      <w:b/>
      <w:bCs/>
      <w:kern w:val="32"/>
      <w:sz w:val="32"/>
      <w:szCs w:val="32"/>
      <w:lang w:eastAsia="en-US"/>
    </w:rPr>
  </w:style>
  <w:style w:type="character" w:customStyle="1" w:styleId="20">
    <w:name w:val="Заголовок 2 Знак"/>
    <w:basedOn w:val="a0"/>
    <w:link w:val="2"/>
    <w:uiPriority w:val="9"/>
    <w:rsid w:val="00BB354E"/>
    <w:rPr>
      <w:rFonts w:ascii="Calibri Light" w:eastAsia="Times New Roman" w:hAnsi="Calibri Light" w:cs="Times New Roman"/>
      <w:b/>
      <w:bCs/>
      <w:i/>
      <w:iCs/>
      <w:sz w:val="28"/>
      <w:szCs w:val="28"/>
      <w:lang w:eastAsia="en-US"/>
    </w:rPr>
  </w:style>
  <w:style w:type="character" w:customStyle="1" w:styleId="30">
    <w:name w:val="Заголовок 3 Знак"/>
    <w:basedOn w:val="a0"/>
    <w:link w:val="3"/>
    <w:uiPriority w:val="9"/>
    <w:semiHidden/>
    <w:rsid w:val="00BB354E"/>
    <w:rPr>
      <w:rFonts w:ascii="Calibri Light" w:eastAsia="Times New Roman" w:hAnsi="Calibri Light" w:cs="Times New Roman"/>
      <w:b/>
      <w:bCs/>
      <w:sz w:val="26"/>
      <w:szCs w:val="26"/>
      <w:lang w:eastAsia="en-US"/>
    </w:rPr>
  </w:style>
  <w:style w:type="character" w:customStyle="1" w:styleId="40">
    <w:name w:val="Заголовок 4 Знак"/>
    <w:basedOn w:val="a0"/>
    <w:link w:val="4"/>
    <w:rsid w:val="00BB354E"/>
    <w:rPr>
      <w:rFonts w:ascii="TimesDL" w:eastAsia="Times New Roman" w:hAnsi="TimesDL" w:cs="Times New Roman"/>
      <w:b/>
      <w:spacing w:val="60"/>
      <w:sz w:val="32"/>
      <w:szCs w:val="20"/>
    </w:rPr>
  </w:style>
  <w:style w:type="paragraph" w:styleId="a7">
    <w:name w:val="Balloon Text"/>
    <w:basedOn w:val="a"/>
    <w:link w:val="a8"/>
    <w:uiPriority w:val="99"/>
    <w:semiHidden/>
    <w:unhideWhenUsed/>
    <w:rsid w:val="00BB354E"/>
    <w:pPr>
      <w:spacing w:after="0" w:line="240" w:lineRule="auto"/>
    </w:pPr>
    <w:rPr>
      <w:rFonts w:ascii="Segoe UI" w:eastAsia="Calibri" w:hAnsi="Segoe UI" w:cs="Segoe UI"/>
      <w:sz w:val="18"/>
      <w:szCs w:val="18"/>
      <w:lang w:eastAsia="en-US"/>
    </w:rPr>
  </w:style>
  <w:style w:type="character" w:customStyle="1" w:styleId="a8">
    <w:name w:val="Текст выноски Знак"/>
    <w:basedOn w:val="a0"/>
    <w:link w:val="a7"/>
    <w:uiPriority w:val="99"/>
    <w:semiHidden/>
    <w:rsid w:val="00BB354E"/>
    <w:rPr>
      <w:rFonts w:ascii="Segoe UI" w:eastAsia="Calibri" w:hAnsi="Segoe UI" w:cs="Segoe UI"/>
      <w:sz w:val="18"/>
      <w:szCs w:val="18"/>
      <w:lang w:eastAsia="en-US"/>
    </w:rPr>
  </w:style>
  <w:style w:type="paragraph" w:customStyle="1" w:styleId="ConsPlusNormal">
    <w:name w:val="ConsPlusNormal"/>
    <w:link w:val="ConsPlusNormal0"/>
    <w:qFormat/>
    <w:rsid w:val="00BB354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B354E"/>
    <w:pPr>
      <w:widowControl w:val="0"/>
      <w:autoSpaceDE w:val="0"/>
      <w:autoSpaceDN w:val="0"/>
      <w:spacing w:after="0" w:line="240" w:lineRule="auto"/>
    </w:pPr>
    <w:rPr>
      <w:rFonts w:ascii="Calibri" w:eastAsia="Times New Roman" w:hAnsi="Calibri" w:cs="Calibri"/>
      <w:b/>
      <w:szCs w:val="20"/>
    </w:rPr>
  </w:style>
  <w:style w:type="table" w:styleId="a9">
    <w:name w:val="Table Grid"/>
    <w:basedOn w:val="a1"/>
    <w:uiPriority w:val="39"/>
    <w:rsid w:val="00BB35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BB354E"/>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13">
    <w:name w:val="Font Style13"/>
    <w:uiPriority w:val="99"/>
    <w:rsid w:val="00BB354E"/>
    <w:rPr>
      <w:rFonts w:ascii="Times New Roman" w:hAnsi="Times New Roman" w:cs="Times New Roman"/>
      <w:sz w:val="22"/>
      <w:szCs w:val="22"/>
    </w:rPr>
  </w:style>
  <w:style w:type="character" w:customStyle="1" w:styleId="aa">
    <w:name w:val="Текст примечания Знак"/>
    <w:link w:val="ab"/>
    <w:uiPriority w:val="99"/>
    <w:semiHidden/>
    <w:rsid w:val="00BB354E"/>
    <w:rPr>
      <w:rFonts w:ascii="Calibri" w:eastAsia="Calibri" w:hAnsi="Calibri" w:cs="Times New Roman"/>
      <w:sz w:val="20"/>
      <w:szCs w:val="20"/>
    </w:rPr>
  </w:style>
  <w:style w:type="paragraph" w:styleId="ab">
    <w:name w:val="annotation text"/>
    <w:basedOn w:val="a"/>
    <w:link w:val="aa"/>
    <w:uiPriority w:val="99"/>
    <w:semiHidden/>
    <w:unhideWhenUsed/>
    <w:rsid w:val="00BB354E"/>
    <w:pPr>
      <w:spacing w:after="160" w:line="240" w:lineRule="auto"/>
    </w:pPr>
    <w:rPr>
      <w:rFonts w:ascii="Calibri" w:eastAsia="Calibri" w:hAnsi="Calibri" w:cs="Times New Roman"/>
      <w:sz w:val="20"/>
      <w:szCs w:val="20"/>
    </w:rPr>
  </w:style>
  <w:style w:type="character" w:customStyle="1" w:styleId="11">
    <w:name w:val="Текст примечания Знак1"/>
    <w:basedOn w:val="a0"/>
    <w:uiPriority w:val="99"/>
    <w:semiHidden/>
    <w:rsid w:val="00BB354E"/>
    <w:rPr>
      <w:sz w:val="20"/>
      <w:szCs w:val="20"/>
    </w:rPr>
  </w:style>
  <w:style w:type="character" w:customStyle="1" w:styleId="ac">
    <w:name w:val="Тема примечания Знак"/>
    <w:link w:val="ad"/>
    <w:uiPriority w:val="99"/>
    <w:semiHidden/>
    <w:rsid w:val="00BB354E"/>
    <w:rPr>
      <w:b/>
      <w:bCs/>
    </w:rPr>
  </w:style>
  <w:style w:type="paragraph" w:styleId="ad">
    <w:name w:val="annotation subject"/>
    <w:basedOn w:val="ab"/>
    <w:next w:val="ab"/>
    <w:link w:val="ac"/>
    <w:uiPriority w:val="99"/>
    <w:semiHidden/>
    <w:unhideWhenUsed/>
    <w:rsid w:val="00BB354E"/>
    <w:rPr>
      <w:rFonts w:asciiTheme="minorHAnsi" w:eastAsiaTheme="minorEastAsia" w:hAnsiTheme="minorHAnsi" w:cstheme="minorBidi"/>
      <w:b/>
      <w:bCs/>
      <w:sz w:val="22"/>
      <w:szCs w:val="22"/>
    </w:rPr>
  </w:style>
  <w:style w:type="character" w:customStyle="1" w:styleId="12">
    <w:name w:val="Тема примечания Знак1"/>
    <w:basedOn w:val="11"/>
    <w:uiPriority w:val="99"/>
    <w:semiHidden/>
    <w:rsid w:val="00BB354E"/>
    <w:rPr>
      <w:b/>
      <w:bCs/>
      <w:sz w:val="20"/>
      <w:szCs w:val="20"/>
    </w:rPr>
  </w:style>
  <w:style w:type="character" w:styleId="ae">
    <w:name w:val="Hyperlink"/>
    <w:uiPriority w:val="99"/>
    <w:unhideWhenUsed/>
    <w:rsid w:val="00BB354E"/>
    <w:rPr>
      <w:color w:val="0563C1"/>
      <w:u w:val="single"/>
    </w:rPr>
  </w:style>
  <w:style w:type="character" w:styleId="af">
    <w:name w:val="FollowedHyperlink"/>
    <w:uiPriority w:val="99"/>
    <w:semiHidden/>
    <w:unhideWhenUsed/>
    <w:rsid w:val="00BB354E"/>
    <w:rPr>
      <w:color w:val="954F72"/>
      <w:u w:val="single"/>
    </w:rPr>
  </w:style>
  <w:style w:type="paragraph" w:customStyle="1" w:styleId="af0">
    <w:name w:val="Прижатый влево"/>
    <w:basedOn w:val="a"/>
    <w:next w:val="a"/>
    <w:uiPriority w:val="99"/>
    <w:rsid w:val="00BB354E"/>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styleId="af1">
    <w:name w:val="footnote text"/>
    <w:basedOn w:val="a"/>
    <w:link w:val="af2"/>
    <w:uiPriority w:val="99"/>
    <w:semiHidden/>
    <w:unhideWhenUsed/>
    <w:rsid w:val="00BB354E"/>
    <w:pPr>
      <w:spacing w:after="0" w:line="240" w:lineRule="auto"/>
    </w:pPr>
    <w:rPr>
      <w:rFonts w:ascii="Calibri" w:eastAsia="Calibri" w:hAnsi="Calibri" w:cs="Times New Roman"/>
      <w:sz w:val="20"/>
      <w:szCs w:val="20"/>
      <w:lang w:eastAsia="en-US"/>
    </w:rPr>
  </w:style>
  <w:style w:type="character" w:customStyle="1" w:styleId="af2">
    <w:name w:val="Текст сноски Знак"/>
    <w:basedOn w:val="a0"/>
    <w:link w:val="af1"/>
    <w:uiPriority w:val="99"/>
    <w:semiHidden/>
    <w:rsid w:val="00BB354E"/>
    <w:rPr>
      <w:rFonts w:ascii="Calibri" w:eastAsia="Calibri" w:hAnsi="Calibri" w:cs="Times New Roman"/>
      <w:sz w:val="20"/>
      <w:szCs w:val="20"/>
      <w:lang w:eastAsia="en-US"/>
    </w:rPr>
  </w:style>
  <w:style w:type="character" w:styleId="af3">
    <w:name w:val="footnote reference"/>
    <w:uiPriority w:val="99"/>
    <w:semiHidden/>
    <w:unhideWhenUsed/>
    <w:rsid w:val="00BB354E"/>
    <w:rPr>
      <w:vertAlign w:val="superscript"/>
    </w:rPr>
  </w:style>
  <w:style w:type="paragraph" w:styleId="af4">
    <w:name w:val="List Paragraph"/>
    <w:aliases w:val="ПАРАГРАФ,it_List1,Ненумерованный список"/>
    <w:basedOn w:val="a"/>
    <w:link w:val="af5"/>
    <w:uiPriority w:val="34"/>
    <w:qFormat/>
    <w:rsid w:val="00BB354E"/>
    <w:pPr>
      <w:spacing w:after="160" w:line="259" w:lineRule="auto"/>
      <w:ind w:left="720"/>
      <w:contextualSpacing/>
    </w:pPr>
    <w:rPr>
      <w:rFonts w:ascii="Calibri" w:eastAsia="Calibri" w:hAnsi="Calibri" w:cs="Times New Roman"/>
      <w:lang w:eastAsia="en-US"/>
    </w:rPr>
  </w:style>
  <w:style w:type="character" w:styleId="af6">
    <w:name w:val="annotation reference"/>
    <w:uiPriority w:val="99"/>
    <w:semiHidden/>
    <w:unhideWhenUsed/>
    <w:rsid w:val="00BB354E"/>
    <w:rPr>
      <w:sz w:val="16"/>
      <w:szCs w:val="16"/>
    </w:rPr>
  </w:style>
  <w:style w:type="paragraph" w:styleId="af7">
    <w:name w:val="endnote text"/>
    <w:basedOn w:val="a"/>
    <w:link w:val="af8"/>
    <w:uiPriority w:val="99"/>
    <w:semiHidden/>
    <w:unhideWhenUsed/>
    <w:rsid w:val="00BB354E"/>
    <w:pPr>
      <w:spacing w:after="160" w:line="259" w:lineRule="auto"/>
    </w:pPr>
    <w:rPr>
      <w:rFonts w:ascii="Calibri" w:eastAsia="Calibri" w:hAnsi="Calibri" w:cs="Times New Roman"/>
      <w:sz w:val="20"/>
      <w:szCs w:val="20"/>
      <w:lang w:eastAsia="en-US"/>
    </w:rPr>
  </w:style>
  <w:style w:type="character" w:customStyle="1" w:styleId="af8">
    <w:name w:val="Текст концевой сноски Знак"/>
    <w:basedOn w:val="a0"/>
    <w:link w:val="af7"/>
    <w:uiPriority w:val="99"/>
    <w:semiHidden/>
    <w:rsid w:val="00BB354E"/>
    <w:rPr>
      <w:rFonts w:ascii="Calibri" w:eastAsia="Calibri" w:hAnsi="Calibri" w:cs="Times New Roman"/>
      <w:sz w:val="20"/>
      <w:szCs w:val="20"/>
      <w:lang w:eastAsia="en-US"/>
    </w:rPr>
  </w:style>
  <w:style w:type="character" w:styleId="af9">
    <w:name w:val="endnote reference"/>
    <w:uiPriority w:val="99"/>
    <w:semiHidden/>
    <w:unhideWhenUsed/>
    <w:rsid w:val="00BB354E"/>
    <w:rPr>
      <w:vertAlign w:val="superscript"/>
    </w:rPr>
  </w:style>
  <w:style w:type="paragraph" w:styleId="afa">
    <w:name w:val="No Spacing"/>
    <w:link w:val="afb"/>
    <w:uiPriority w:val="1"/>
    <w:qFormat/>
    <w:rsid w:val="00BB354E"/>
    <w:pPr>
      <w:spacing w:after="0" w:line="240" w:lineRule="auto"/>
    </w:pPr>
    <w:rPr>
      <w:rFonts w:ascii="Calibri" w:eastAsia="Calibri" w:hAnsi="Calibri" w:cs="Times New Roman"/>
      <w:lang w:eastAsia="en-US"/>
    </w:rPr>
  </w:style>
  <w:style w:type="character" w:customStyle="1" w:styleId="7">
    <w:name w:val="Основной текст (7)_"/>
    <w:link w:val="70"/>
    <w:rsid w:val="00BB354E"/>
    <w:rPr>
      <w:rFonts w:ascii="Times New Roman" w:eastAsia="Times New Roman" w:hAnsi="Times New Roman"/>
      <w:sz w:val="21"/>
      <w:szCs w:val="21"/>
      <w:shd w:val="clear" w:color="auto" w:fill="FFFFFF"/>
    </w:rPr>
  </w:style>
  <w:style w:type="paragraph" w:customStyle="1" w:styleId="70">
    <w:name w:val="Основной текст (7)"/>
    <w:basedOn w:val="a"/>
    <w:link w:val="7"/>
    <w:rsid w:val="00BB354E"/>
    <w:pPr>
      <w:shd w:val="clear" w:color="auto" w:fill="FFFFFF"/>
      <w:spacing w:after="0" w:line="0" w:lineRule="atLeast"/>
    </w:pPr>
    <w:rPr>
      <w:rFonts w:ascii="Times New Roman" w:eastAsia="Times New Roman" w:hAnsi="Times New Roman"/>
      <w:sz w:val="21"/>
      <w:szCs w:val="21"/>
    </w:rPr>
  </w:style>
  <w:style w:type="paragraph" w:styleId="21">
    <w:name w:val="Body Text Indent 2"/>
    <w:basedOn w:val="a"/>
    <w:link w:val="22"/>
    <w:uiPriority w:val="99"/>
    <w:unhideWhenUsed/>
    <w:rsid w:val="00BB354E"/>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rsid w:val="00BB354E"/>
    <w:rPr>
      <w:rFonts w:ascii="Calibri" w:eastAsia="Calibri" w:hAnsi="Calibri" w:cs="Times New Roman"/>
      <w:lang w:eastAsia="en-US"/>
    </w:rPr>
  </w:style>
  <w:style w:type="paragraph" w:customStyle="1" w:styleId="Default">
    <w:name w:val="Default"/>
    <w:rsid w:val="00BB35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rmal">
    <w:name w:val="ConsNormal"/>
    <w:rsid w:val="00BB354E"/>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23">
    <w:name w:val="Основной текст (2)_"/>
    <w:link w:val="24"/>
    <w:rsid w:val="00BB354E"/>
    <w:rPr>
      <w:rFonts w:ascii="Times New Roman" w:eastAsia="Times New Roman" w:hAnsi="Times New Roman"/>
      <w:sz w:val="28"/>
      <w:szCs w:val="28"/>
      <w:shd w:val="clear" w:color="auto" w:fill="FFFFFF"/>
    </w:rPr>
  </w:style>
  <w:style w:type="paragraph" w:customStyle="1" w:styleId="24">
    <w:name w:val="Основной текст (2)"/>
    <w:basedOn w:val="a"/>
    <w:link w:val="23"/>
    <w:rsid w:val="00BB354E"/>
    <w:pPr>
      <w:widowControl w:val="0"/>
      <w:shd w:val="clear" w:color="auto" w:fill="FFFFFF"/>
      <w:spacing w:after="0" w:line="643" w:lineRule="exact"/>
      <w:jc w:val="both"/>
    </w:pPr>
    <w:rPr>
      <w:rFonts w:ascii="Times New Roman" w:eastAsia="Times New Roman" w:hAnsi="Times New Roman"/>
      <w:sz w:val="28"/>
      <w:szCs w:val="28"/>
    </w:rPr>
  </w:style>
  <w:style w:type="character" w:styleId="afc">
    <w:name w:val="Strong"/>
    <w:uiPriority w:val="22"/>
    <w:qFormat/>
    <w:rsid w:val="00BB354E"/>
    <w:rPr>
      <w:b/>
      <w:bCs/>
    </w:rPr>
  </w:style>
  <w:style w:type="paragraph" w:customStyle="1" w:styleId="formattext">
    <w:name w:val="formattext"/>
    <w:basedOn w:val="a"/>
    <w:rsid w:val="00BB354E"/>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Indent"/>
    <w:basedOn w:val="a"/>
    <w:link w:val="afe"/>
    <w:uiPriority w:val="99"/>
    <w:semiHidden/>
    <w:unhideWhenUsed/>
    <w:rsid w:val="00BB354E"/>
    <w:pPr>
      <w:spacing w:after="120" w:line="259" w:lineRule="auto"/>
      <w:ind w:left="283"/>
    </w:pPr>
    <w:rPr>
      <w:rFonts w:ascii="Calibri" w:eastAsia="Calibri" w:hAnsi="Calibri" w:cs="Times New Roman"/>
      <w:lang w:eastAsia="en-US"/>
    </w:rPr>
  </w:style>
  <w:style w:type="character" w:customStyle="1" w:styleId="afe">
    <w:name w:val="Основной текст с отступом Знак"/>
    <w:basedOn w:val="a0"/>
    <w:link w:val="afd"/>
    <w:uiPriority w:val="99"/>
    <w:semiHidden/>
    <w:rsid w:val="00BB354E"/>
    <w:rPr>
      <w:rFonts w:ascii="Calibri" w:eastAsia="Calibri" w:hAnsi="Calibri" w:cs="Times New Roman"/>
      <w:lang w:eastAsia="en-US"/>
    </w:rPr>
  </w:style>
  <w:style w:type="numbering" w:customStyle="1" w:styleId="13">
    <w:name w:val="Нет списка1"/>
    <w:next w:val="a2"/>
    <w:uiPriority w:val="99"/>
    <w:semiHidden/>
    <w:unhideWhenUsed/>
    <w:rsid w:val="00BB354E"/>
  </w:style>
  <w:style w:type="table" w:customStyle="1" w:styleId="14">
    <w:name w:val="Сетка таблицы1"/>
    <w:basedOn w:val="a1"/>
    <w:next w:val="a9"/>
    <w:uiPriority w:val="39"/>
    <w:rsid w:val="00BB35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rsid w:val="00BB354E"/>
  </w:style>
  <w:style w:type="paragraph" w:styleId="aff">
    <w:name w:val="Normal (Web)"/>
    <w:basedOn w:val="a"/>
    <w:link w:val="aff0"/>
    <w:uiPriority w:val="99"/>
    <w:unhideWhenUsed/>
    <w:rsid w:val="00BB35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b">
    <w:name w:val="Без интервала Знак"/>
    <w:link w:val="afa"/>
    <w:uiPriority w:val="1"/>
    <w:rsid w:val="00BB354E"/>
    <w:rPr>
      <w:rFonts w:ascii="Calibri" w:eastAsia="Calibri" w:hAnsi="Calibri" w:cs="Times New Roman"/>
      <w:lang w:eastAsia="en-US"/>
    </w:rPr>
  </w:style>
  <w:style w:type="character" w:customStyle="1" w:styleId="aff0">
    <w:name w:val="Обычный (веб) Знак"/>
    <w:link w:val="aff"/>
    <w:uiPriority w:val="99"/>
    <w:locked/>
    <w:rsid w:val="00BB354E"/>
    <w:rPr>
      <w:rFonts w:ascii="Times New Roman" w:eastAsia="Times New Roman" w:hAnsi="Times New Roman" w:cs="Times New Roman"/>
      <w:sz w:val="24"/>
      <w:szCs w:val="24"/>
    </w:rPr>
  </w:style>
  <w:style w:type="character" w:customStyle="1" w:styleId="ConsPlusNormal0">
    <w:name w:val="ConsPlusNormal Знак"/>
    <w:link w:val="ConsPlusNormal"/>
    <w:locked/>
    <w:rsid w:val="00BB354E"/>
    <w:rPr>
      <w:rFonts w:ascii="Calibri" w:eastAsia="Times New Roman" w:hAnsi="Calibri" w:cs="Calibri"/>
      <w:szCs w:val="20"/>
    </w:rPr>
  </w:style>
  <w:style w:type="paragraph" w:customStyle="1" w:styleId="25">
    <w:name w:val="Абзац списка2"/>
    <w:basedOn w:val="a"/>
    <w:rsid w:val="00BB354E"/>
    <w:pPr>
      <w:spacing w:after="0" w:line="240" w:lineRule="auto"/>
      <w:ind w:left="720"/>
    </w:pPr>
    <w:rPr>
      <w:rFonts w:ascii="Calibri" w:eastAsia="Times New Roman" w:hAnsi="Calibri" w:cs="Calibri"/>
      <w:sz w:val="24"/>
      <w:szCs w:val="24"/>
    </w:rPr>
  </w:style>
  <w:style w:type="character" w:customStyle="1" w:styleId="af5">
    <w:name w:val="Абзац списка Знак"/>
    <w:aliases w:val="ПАРАГРАФ Знак,it_List1 Знак,Ненумерованный список Знак"/>
    <w:link w:val="af4"/>
    <w:uiPriority w:val="34"/>
    <w:locked/>
    <w:rsid w:val="00BB354E"/>
    <w:rPr>
      <w:rFonts w:ascii="Calibri" w:eastAsia="Calibri" w:hAnsi="Calibri" w:cs="Times New Roman"/>
      <w:lang w:eastAsia="en-US"/>
    </w:rPr>
  </w:style>
  <w:style w:type="character" w:customStyle="1" w:styleId="15">
    <w:name w:val="Основной шрифт абзаца1"/>
    <w:rsid w:val="00BB354E"/>
  </w:style>
  <w:style w:type="paragraph" w:customStyle="1" w:styleId="41">
    <w:name w:val="Основной текст4"/>
    <w:basedOn w:val="a"/>
    <w:rsid w:val="00BB354E"/>
    <w:pPr>
      <w:widowControl w:val="0"/>
      <w:shd w:val="clear" w:color="auto" w:fill="FFFFFF"/>
      <w:spacing w:before="360" w:after="180" w:line="370" w:lineRule="exact"/>
      <w:ind w:hanging="1920"/>
      <w:jc w:val="both"/>
    </w:pPr>
    <w:rPr>
      <w:rFonts w:ascii="Calibri" w:eastAsia="Calibri" w:hAnsi="Calibri" w:cs="Times New Roman"/>
      <w:sz w:val="27"/>
      <w:szCs w:val="27"/>
      <w:lang w:eastAsia="en-US"/>
    </w:rPr>
  </w:style>
  <w:style w:type="paragraph" w:customStyle="1" w:styleId="16">
    <w:name w:val="Обычный1"/>
    <w:rsid w:val="00BB354E"/>
    <w:pPr>
      <w:widowControl w:val="0"/>
      <w:spacing w:after="0" w:line="280" w:lineRule="auto"/>
      <w:ind w:left="680" w:hanging="340"/>
    </w:pPr>
    <w:rPr>
      <w:rFonts w:ascii="Times New Roman" w:eastAsia="Times New Roman" w:hAnsi="Times New Roman" w:cs="Times New Roman"/>
      <w:snapToGrid w:val="0"/>
      <w:sz w:val="20"/>
      <w:szCs w:val="20"/>
    </w:rPr>
  </w:style>
  <w:style w:type="character" w:customStyle="1" w:styleId="Bodytext">
    <w:name w:val="Body text_"/>
    <w:link w:val="17"/>
    <w:locked/>
    <w:rsid w:val="00BB354E"/>
    <w:rPr>
      <w:rFonts w:ascii="Times New Roman" w:eastAsia="Times New Roman" w:hAnsi="Times New Roman"/>
      <w:shd w:val="clear" w:color="auto" w:fill="FFFFFF"/>
    </w:rPr>
  </w:style>
  <w:style w:type="paragraph" w:customStyle="1" w:styleId="17">
    <w:name w:val="Основной текст1"/>
    <w:basedOn w:val="a"/>
    <w:link w:val="Bodytext"/>
    <w:rsid w:val="00BB354E"/>
    <w:pPr>
      <w:shd w:val="clear" w:color="auto" w:fill="FFFFFF"/>
      <w:spacing w:before="660" w:after="0" w:line="322" w:lineRule="exact"/>
      <w:ind w:hanging="2060"/>
    </w:pPr>
    <w:rPr>
      <w:rFonts w:ascii="Times New Roman" w:eastAsia="Times New Roman" w:hAnsi="Times New Roman"/>
    </w:rPr>
  </w:style>
  <w:style w:type="paragraph" w:styleId="HTML">
    <w:name w:val="HTML Preformatted"/>
    <w:basedOn w:val="a"/>
    <w:link w:val="HTML0"/>
    <w:uiPriority w:val="99"/>
    <w:rsid w:val="00BB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B354E"/>
    <w:rPr>
      <w:rFonts w:ascii="Courier New" w:eastAsia="Times New Roman" w:hAnsi="Courier New" w:cs="Courier New"/>
      <w:sz w:val="20"/>
      <w:szCs w:val="20"/>
    </w:rPr>
  </w:style>
  <w:style w:type="character" w:styleId="aff1">
    <w:name w:val="line number"/>
    <w:basedOn w:val="a0"/>
    <w:uiPriority w:val="99"/>
    <w:semiHidden/>
    <w:unhideWhenUsed/>
    <w:rsid w:val="00BB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25709</Words>
  <Characters>146546</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Садреев А.</cp:lastModifiedBy>
  <cp:revision>2</cp:revision>
  <dcterms:created xsi:type="dcterms:W3CDTF">2020-03-20T06:48:00Z</dcterms:created>
  <dcterms:modified xsi:type="dcterms:W3CDTF">2020-03-20T06:48:00Z</dcterms:modified>
</cp:coreProperties>
</file>