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59" w:rsidRPr="007602CF" w:rsidRDefault="007602CF" w:rsidP="007602CF">
      <w:pPr>
        <w:suppressLineNumbers/>
      </w:pPr>
      <w:r>
        <w:t xml:space="preserve">Приложение к постановлению администрации Березовского городского округа от </w:t>
      </w:r>
      <w:r>
        <w:t>30.05.</w:t>
      </w:r>
      <w:r>
        <w:t>.2016 №</w:t>
      </w:r>
      <w:r>
        <w:t>381</w:t>
      </w:r>
    </w:p>
    <w:p w:rsidR="004E0159" w:rsidRDefault="004E0159" w:rsidP="007602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Блок-схема</w:t>
      </w:r>
      <w:r w:rsidR="007602CF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 услуги </w:t>
      </w:r>
    </w:p>
    <w:p w:rsidR="004E0159" w:rsidRPr="007602CF" w:rsidRDefault="007602CF" w:rsidP="0076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Выдача разрешения на право организации розничных рынков на территории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Березовского городского округа»</w:t>
      </w:r>
    </w:p>
    <w:p w:rsidR="004E0159" w:rsidRDefault="004E0159" w:rsidP="004E0159">
      <w:pPr>
        <w:pStyle w:val="ConsPlusNonformat"/>
        <w:jc w:val="both"/>
      </w:pPr>
      <w:r>
        <w:t xml:space="preserve">     /───────────────────────────────────────────────────\</w:t>
      </w:r>
    </w:p>
    <w:p w:rsidR="004E0159" w:rsidRDefault="004E0159" w:rsidP="004E0159">
      <w:pPr>
        <w:pStyle w:val="ConsPlusNonformat"/>
        <w:jc w:val="both"/>
      </w:pPr>
      <w:r>
        <w:t xml:space="preserve">     │        Поступление заявления и документов,        │</w:t>
      </w:r>
    </w:p>
    <w:p w:rsidR="004E0159" w:rsidRDefault="004E0159" w:rsidP="004E0159">
      <w:pPr>
        <w:pStyle w:val="ConsPlusNonformat"/>
        <w:jc w:val="both"/>
      </w:pPr>
      <w:r>
        <w:t xml:space="preserve">     │          в том числе в электронном виде           │</w:t>
      </w:r>
    </w:p>
    <w:p w:rsidR="004E0159" w:rsidRDefault="004E0159" w:rsidP="004E0159">
      <w:pPr>
        <w:pStyle w:val="ConsPlusNonformat"/>
        <w:jc w:val="both"/>
      </w:pPr>
      <w:r>
        <w:t xml:space="preserve">     \───────────────────────┬───────────────────────────/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/\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/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/   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/  Имеются   \</w:t>
      </w:r>
    </w:p>
    <w:p w:rsidR="004E0159" w:rsidRDefault="004E0159" w:rsidP="004E0159">
      <w:pPr>
        <w:pStyle w:val="ConsPlusNonformat"/>
        <w:jc w:val="both"/>
      </w:pPr>
      <w:r>
        <w:t xml:space="preserve">            Да       /   основания</w:t>
      </w:r>
      <w:proofErr w:type="gramStart"/>
      <w:r>
        <w:t xml:space="preserve">    \      Н</w:t>
      </w:r>
      <w:proofErr w:type="gramEnd"/>
      <w:r>
        <w:t>ет</w:t>
      </w:r>
    </w:p>
    <w:p w:rsidR="004E0159" w:rsidRDefault="004E0159" w:rsidP="004E0159">
      <w:pPr>
        <w:pStyle w:val="ConsPlusNonformat"/>
        <w:jc w:val="both"/>
      </w:pPr>
      <w:r>
        <w:t xml:space="preserve">      ┌────────────&lt;     для отказа     &gt;────────────┐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│              \    в приеме    /              │</w:t>
      </w:r>
    </w:p>
    <w:p w:rsidR="004E0159" w:rsidRDefault="004E0159" w:rsidP="004E0159">
      <w:pPr>
        <w:pStyle w:val="ConsPlusNonformat"/>
        <w:jc w:val="both"/>
      </w:pPr>
      <w:r>
        <w:t xml:space="preserve">      │                \ документов /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│                  \        /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│                    \    /  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\/                     \/                      \/</w:t>
      </w:r>
    </w:p>
    <w:p w:rsidR="004E0159" w:rsidRDefault="004E0159" w:rsidP="004E0159">
      <w:pPr>
        <w:pStyle w:val="ConsPlusNonformat"/>
        <w:jc w:val="both"/>
      </w:pPr>
      <w:r>
        <w:t>/───────────────────\                ┌───────────────────────────────────┐</w:t>
      </w:r>
    </w:p>
    <w:p w:rsidR="004E0159" w:rsidRDefault="004E0159" w:rsidP="004E0159">
      <w:pPr>
        <w:pStyle w:val="ConsPlusNonformat"/>
        <w:jc w:val="both"/>
      </w:pPr>
      <w:r>
        <w:t>│  Отказ в приеме   │                │       Регистрация заявления       │</w:t>
      </w:r>
    </w:p>
    <w:p w:rsidR="004E0159" w:rsidRDefault="004E0159" w:rsidP="004E0159">
      <w:pPr>
        <w:pStyle w:val="ConsPlusNonformat"/>
        <w:jc w:val="both"/>
      </w:pPr>
      <w:r>
        <w:t>│    документов     │                │            и документов           │</w:t>
      </w:r>
    </w:p>
    <w:p w:rsidR="004E0159" w:rsidRDefault="004E0159" w:rsidP="004E0159">
      <w:pPr>
        <w:pStyle w:val="ConsPlusNonformat"/>
        <w:jc w:val="both"/>
      </w:pPr>
      <w:r>
        <w:t>\───────────────────/                └───────────────┬───────────────────┘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    │Рассмотрение документов и проверка содержащихся в них сведений,│</w:t>
      </w:r>
    </w:p>
    <w:p w:rsidR="004E0159" w:rsidRDefault="004E0159" w:rsidP="004E0159">
      <w:pPr>
        <w:pStyle w:val="ConsPlusNonformat"/>
        <w:jc w:val="both"/>
      </w:pPr>
      <w:r>
        <w:t xml:space="preserve">          </w:t>
      </w:r>
      <w:proofErr w:type="gramStart"/>
      <w:r>
        <w:t>│     (в том числе анализ сведений полученных в результате      │</w:t>
      </w:r>
      <w:proofErr w:type="gramEnd"/>
    </w:p>
    <w:p w:rsidR="004E0159" w:rsidRDefault="004E0159" w:rsidP="004E0159">
      <w:pPr>
        <w:pStyle w:val="ConsPlusNonformat"/>
        <w:jc w:val="both"/>
      </w:pPr>
      <w:r>
        <w:t xml:space="preserve">          │               межведомственного взаимодействия)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└──────────────────────────┬────────────────────────────────────┘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┌───────────────────────────────────────────────────────────────┐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    │    Проведение заседания комиссии по рассмотрению заявления   │</w:t>
      </w:r>
    </w:p>
    <w:p w:rsidR="004E0159" w:rsidRDefault="004E0159" w:rsidP="004E0159">
      <w:pPr>
        <w:pStyle w:val="ConsPlusNonformat"/>
        <w:jc w:val="both"/>
      </w:pPr>
      <w:r>
        <w:t xml:space="preserve">          │     о выдаче разрешения на право организации 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розничного рынка      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└───────────────────────────┬───────────────────────────────────┘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 \/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  /\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 /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/   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/       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/    Имеются     \</w:t>
      </w:r>
    </w:p>
    <w:p w:rsidR="004E0159" w:rsidRDefault="004E0159" w:rsidP="004E0159">
      <w:pPr>
        <w:pStyle w:val="ConsPlusNonformat"/>
        <w:jc w:val="both"/>
      </w:pPr>
      <w:r>
        <w:t xml:space="preserve">                     Нет    /     основания</w:t>
      </w:r>
      <w:proofErr w:type="gramStart"/>
      <w:r>
        <w:t xml:space="preserve">      \    Д</w:t>
      </w:r>
      <w:proofErr w:type="gramEnd"/>
      <w:r>
        <w:t>а</w:t>
      </w:r>
    </w:p>
    <w:p w:rsidR="004E0159" w:rsidRDefault="004E0159" w:rsidP="004E0159">
      <w:pPr>
        <w:pStyle w:val="ConsPlusNonformat"/>
        <w:jc w:val="both"/>
      </w:pPr>
      <w:r>
        <w:t xml:space="preserve">                  ┌───────&lt;       для отказа       &gt;───────┐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\  в предоставлении  /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\     услуги     /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  \            /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    \        /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│                 \    /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\/                  \/                   \/</w:t>
      </w:r>
    </w:p>
    <w:p w:rsidR="004E0159" w:rsidRDefault="004E0159" w:rsidP="004E0159">
      <w:pPr>
        <w:pStyle w:val="ConsPlusNonformat"/>
        <w:jc w:val="both"/>
      </w:pPr>
      <w:r>
        <w:t>┌─────────────────────────────────┐     ┌─────────────────────────────────┐</w:t>
      </w:r>
    </w:p>
    <w:p w:rsidR="004E0159" w:rsidRDefault="004E0159" w:rsidP="004E0159">
      <w:pPr>
        <w:pStyle w:val="ConsPlusNonformat"/>
        <w:jc w:val="both"/>
      </w:pPr>
      <w:r>
        <w:t>│   Подготовка письма о выдаче    │     │       Подготовка письма         │</w:t>
      </w:r>
    </w:p>
    <w:p w:rsidR="004E0159" w:rsidRDefault="004E0159" w:rsidP="004E0159">
      <w:pPr>
        <w:pStyle w:val="ConsPlusNonformat"/>
        <w:jc w:val="both"/>
      </w:pPr>
      <w:r>
        <w:t>│                                 │     │ об отказе в выдаче              │</w:t>
      </w:r>
    </w:p>
    <w:p w:rsidR="004E0159" w:rsidRDefault="004E0159" w:rsidP="004E0159">
      <w:pPr>
        <w:pStyle w:val="ConsPlusNonformat"/>
        <w:jc w:val="both"/>
      </w:pPr>
      <w:r>
        <w:t>│ разрешения на право             │     │                                 │</w:t>
      </w:r>
    </w:p>
    <w:p w:rsidR="004E0159" w:rsidRDefault="004E0159" w:rsidP="004E0159">
      <w:pPr>
        <w:pStyle w:val="ConsPlusNonformat"/>
        <w:jc w:val="both"/>
      </w:pPr>
      <w:r>
        <w:t>│  организации розничного рынка   │     │ разрешения на право организации │</w:t>
      </w:r>
    </w:p>
    <w:p w:rsidR="004E0159" w:rsidRDefault="004E0159" w:rsidP="004E0159">
      <w:pPr>
        <w:pStyle w:val="ConsPlusNonformat"/>
        <w:jc w:val="both"/>
      </w:pPr>
      <w:r>
        <w:t>└────────────────┬────────────────┘     │        розничного рынка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│                      └─────────────────┬───────────────┘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│                      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│                      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│                                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└─────────────────┐     ┌────────────────┘</w:t>
      </w:r>
    </w:p>
    <w:p w:rsidR="004E0159" w:rsidRDefault="004E0159" w:rsidP="004E0159">
      <w:pPr>
        <w:pStyle w:val="ConsPlusNonformat"/>
        <w:jc w:val="both"/>
      </w:pPr>
      <w:r>
        <w:t xml:space="preserve">                                   \/    \/</w:t>
      </w:r>
    </w:p>
    <w:p w:rsidR="004E0159" w:rsidRDefault="004E0159" w:rsidP="004E0159">
      <w:pPr>
        <w:pStyle w:val="ConsPlusNonformat"/>
        <w:jc w:val="both"/>
      </w:pPr>
      <w:r>
        <w:t xml:space="preserve">                      /────────────────────────────────\</w:t>
      </w:r>
    </w:p>
    <w:p w:rsidR="004E0159" w:rsidRDefault="004E0159" w:rsidP="004E0159">
      <w:pPr>
        <w:pStyle w:val="ConsPlusNonformat"/>
        <w:jc w:val="both"/>
      </w:pPr>
      <w:r>
        <w:t xml:space="preserve">                      │Выдача (направление) результата │</w:t>
      </w:r>
    </w:p>
    <w:p w:rsidR="004E0159" w:rsidRDefault="004E0159" w:rsidP="004E0159">
      <w:pPr>
        <w:pStyle w:val="ConsPlusNonformat"/>
        <w:jc w:val="both"/>
      </w:pPr>
      <w:r>
        <w:t xml:space="preserve">                      │  предоставления </w:t>
      </w:r>
      <w:proofErr w:type="gramStart"/>
      <w:r>
        <w:t>муниципальной</w:t>
      </w:r>
      <w:proofErr w:type="gramEnd"/>
      <w:r>
        <w:t xml:space="preserve">  │</w:t>
      </w:r>
    </w:p>
    <w:p w:rsidR="004E0159" w:rsidRDefault="004E0159" w:rsidP="004E0159">
      <w:pPr>
        <w:pStyle w:val="ConsPlusNonformat"/>
        <w:jc w:val="both"/>
      </w:pPr>
      <w:r>
        <w:t xml:space="preserve">                      │        услуги заявителю        │</w:t>
      </w:r>
    </w:p>
    <w:p w:rsidR="004E0159" w:rsidRDefault="004E0159" w:rsidP="004E0159">
      <w:pPr>
        <w:pStyle w:val="ConsPlusNonformat"/>
        <w:jc w:val="both"/>
      </w:pPr>
      <w:r>
        <w:t xml:space="preserve">                      \────────────────────────────────/</w:t>
      </w:r>
    </w:p>
    <w:p w:rsidR="004E0159" w:rsidRDefault="004E0159" w:rsidP="004E0159"/>
    <w:p w:rsidR="004E0159" w:rsidRDefault="004E0159" w:rsidP="004E0159"/>
    <w:p w:rsidR="0071679E" w:rsidRDefault="0071679E"/>
    <w:sectPr w:rsidR="0071679E" w:rsidSect="007602CF">
      <w:headerReference w:type="default" r:id="rId7"/>
      <w:pgSz w:w="11906" w:h="16838"/>
      <w:pgMar w:top="142" w:right="85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AA" w:rsidRDefault="00BD62AA" w:rsidP="004E0159">
      <w:pPr>
        <w:spacing w:after="0" w:line="240" w:lineRule="auto"/>
      </w:pPr>
      <w:r>
        <w:separator/>
      </w:r>
    </w:p>
  </w:endnote>
  <w:endnote w:type="continuationSeparator" w:id="0">
    <w:p w:rsidR="00BD62AA" w:rsidRDefault="00BD62AA" w:rsidP="004E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AA" w:rsidRDefault="00BD62AA" w:rsidP="004E0159">
      <w:pPr>
        <w:spacing w:after="0" w:line="240" w:lineRule="auto"/>
      </w:pPr>
      <w:r>
        <w:separator/>
      </w:r>
    </w:p>
  </w:footnote>
  <w:footnote w:type="continuationSeparator" w:id="0">
    <w:p w:rsidR="00BD62AA" w:rsidRDefault="00BD62AA" w:rsidP="004E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596295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4E0159" w:rsidRDefault="004E0159">
        <w:pPr>
          <w:pStyle w:val="a3"/>
          <w:jc w:val="center"/>
        </w:pPr>
        <w:r w:rsidRPr="004E01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01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01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02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01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0159" w:rsidRDefault="004E0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59"/>
    <w:rsid w:val="000D43DB"/>
    <w:rsid w:val="00140C2B"/>
    <w:rsid w:val="003F5E0B"/>
    <w:rsid w:val="004E0159"/>
    <w:rsid w:val="00613145"/>
    <w:rsid w:val="006A3B21"/>
    <w:rsid w:val="0071679E"/>
    <w:rsid w:val="007602CF"/>
    <w:rsid w:val="007B035A"/>
    <w:rsid w:val="008643FB"/>
    <w:rsid w:val="00923A51"/>
    <w:rsid w:val="00B533FF"/>
    <w:rsid w:val="00BD62AA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59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015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E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159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0159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59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015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E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159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0159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Истомина Н.В.</cp:lastModifiedBy>
  <cp:revision>3</cp:revision>
  <dcterms:created xsi:type="dcterms:W3CDTF">2017-04-26T12:50:00Z</dcterms:created>
  <dcterms:modified xsi:type="dcterms:W3CDTF">2017-04-26T12:52:00Z</dcterms:modified>
</cp:coreProperties>
</file>