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983219" w:rsidP="00983219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№7</w:t>
      </w:r>
    </w:p>
    <w:p w:rsidR="00983219" w:rsidRDefault="00983219" w:rsidP="00983219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983219" w:rsidRDefault="00983219" w:rsidP="0098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219" w:rsidRDefault="00983219" w:rsidP="0098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219" w:rsidRDefault="00983219" w:rsidP="0098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219" w:rsidRPr="00983219" w:rsidRDefault="00983219" w:rsidP="0098321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3219">
        <w:rPr>
          <w:rFonts w:ascii="Times New Roman" w:hAnsi="Times New Roman" w:cs="Times New Roman"/>
          <w:sz w:val="28"/>
          <w:szCs w:val="28"/>
        </w:rPr>
        <w:t xml:space="preserve">Описание </w:t>
      </w:r>
    </w:p>
    <w:p w:rsidR="00983219" w:rsidRPr="00983219" w:rsidRDefault="00983219" w:rsidP="00983219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983219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Pr="00983219">
        <w:rPr>
          <w:rFonts w:ascii="Times New Roman" w:hAnsi="Times New Roman" w:cs="Times New Roman"/>
        </w:rPr>
        <w:t xml:space="preserve"> </w:t>
      </w:r>
      <w:r w:rsidRPr="00983219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«Постановка на учет </w:t>
      </w:r>
    </w:p>
    <w:p w:rsidR="00983219" w:rsidRPr="00983219" w:rsidRDefault="00983219" w:rsidP="0098321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3219">
        <w:rPr>
          <w:rFonts w:ascii="Times New Roman" w:hAnsi="Times New Roman" w:cs="Times New Roman"/>
          <w:sz w:val="28"/>
          <w:szCs w:val="28"/>
        </w:rPr>
        <w:t>и направление детей в образовательные организации, реализующие образовательные программы дошкольного образования»</w:t>
      </w:r>
    </w:p>
    <w:p w:rsidR="00983219" w:rsidRDefault="00983219" w:rsidP="0098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446"/>
        <w:gridCol w:w="2931"/>
        <w:gridCol w:w="1602"/>
        <w:gridCol w:w="2015"/>
        <w:gridCol w:w="2366"/>
        <w:gridCol w:w="1693"/>
        <w:gridCol w:w="2399"/>
      </w:tblGrid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Срок выполнения </w:t>
            </w:r>
            <w:proofErr w:type="spellStart"/>
            <w:proofErr w:type="gramStart"/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администра-тивных</w:t>
            </w:r>
            <w:proofErr w:type="spellEnd"/>
            <w:proofErr w:type="gramEnd"/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действий</w:t>
            </w:r>
          </w:p>
        </w:tc>
        <w:tc>
          <w:tcPr>
            <w:tcW w:w="2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Должностное лицо, ответственное </w:t>
            </w:r>
          </w:p>
          <w:p w:rsidR="00983219" w:rsidRPr="00983219" w:rsidRDefault="00983219" w:rsidP="0030479D">
            <w:pPr>
              <w:pStyle w:val="Default"/>
              <w:jc w:val="center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2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Место выполнения административного действия, используемая информационная система</w:t>
            </w:r>
          </w:p>
        </w:tc>
        <w:tc>
          <w:tcPr>
            <w:tcW w:w="1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</w:pPr>
            <w:r w:rsidRPr="00983219">
              <w:rPr>
                <w:rFonts w:ascii="Liberation Serif" w:hAnsi="Liberation Serif"/>
              </w:rPr>
              <w:t>1.</w:t>
            </w:r>
            <w:r w:rsidRPr="00983219">
              <w:rPr>
                <w:rFonts w:ascii="Liberation Serif" w:hAnsi="Liberation Serif"/>
              </w:rPr>
              <w:t xml:space="preserve">Прием и регистрация заявления </w:t>
            </w: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Поступление заявления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br/>
              <w:t xml:space="preserve">и документов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br/>
              <w:t xml:space="preserve">для предоставления муниципальной услуги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br/>
              <w:t>в Уполномоченный орган</w:t>
            </w: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прием и проверка комплектности документов на наличие или отсутствие оснований для отказа в приеме документов, предусмотренных пунктом 37 административного регламента по предоставлению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 (далее – регламент).</w:t>
            </w:r>
          </w:p>
          <w:p w:rsidR="00983219" w:rsidRPr="00983219" w:rsidRDefault="00983219" w:rsidP="0030479D">
            <w:pPr>
              <w:pStyle w:val="ConsPlusNormal"/>
              <w:ind w:firstLine="0"/>
            </w:pPr>
            <w:r w:rsidRPr="00983219">
              <w:rPr>
                <w:rFonts w:ascii="Liberation Serif" w:hAnsi="Liberation Serif"/>
              </w:rPr>
              <w:t xml:space="preserve">Информирование заявителя о наличии оснований для отказа в приеме документов, предусмотренных пунктом 37 регламента </w:t>
            </w:r>
            <w:r w:rsidRPr="00983219">
              <w:rPr>
                <w:rFonts w:ascii="Liberation Serif" w:hAnsi="Liberation Serif"/>
                <w:iCs/>
              </w:rPr>
              <w:t xml:space="preserve">(при поступлении заявления на бумажном носителе). </w:t>
            </w: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Проверка информации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(данных) заявления для направления на наличие дублированной информации (данных) по данным свидетельства о рождении или документа, удостоверяющего личность ребенка (серия, номер документа и дата рождения). </w:t>
            </w: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 </w:t>
            </w:r>
          </w:p>
          <w:p w:rsidR="00983219" w:rsidRPr="00983219" w:rsidRDefault="00983219" w:rsidP="0030479D">
            <w:pPr>
              <w:pStyle w:val="ConsPlusNormal"/>
              <w:ind w:firstLine="0"/>
            </w:pPr>
            <w:r w:rsidRPr="00983219">
              <w:rPr>
                <w:rFonts w:ascii="Liberation Serif" w:hAnsi="Liberation Serif"/>
                <w:iCs/>
              </w:rPr>
              <w:t xml:space="preserve">(при поступлении заявления в электронном виде)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1 день 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</w:t>
            </w: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</w:pPr>
          </w:p>
        </w:tc>
        <w:tc>
          <w:tcPr>
            <w:tcW w:w="236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адрес места нахождения Уполномоченного органа, адрес официального сайта в информационно-телекоммуникационной сети «Интернет» (далее – сеть «Интернет») Уполномоченного органа, адрес сайта в сети «Интернет» федеральной государственной информационной системы «Единый портал государственных и муниципальных услуг (функций)» (далее </w:t>
            </w:r>
            <w:proofErr w:type="gramStart"/>
            <w:r w:rsidRPr="00983219">
              <w:rPr>
                <w:rFonts w:ascii="Liberation Serif" w:hAnsi="Liberation Serif" w:cs="Liberation Serif"/>
              </w:rPr>
              <w:t>–Е</w:t>
            </w:r>
            <w:proofErr w:type="gramEnd"/>
            <w:r w:rsidRPr="00983219">
              <w:rPr>
                <w:rFonts w:ascii="Liberation Serif" w:hAnsi="Liberation Serif" w:cs="Liberation Serif"/>
              </w:rPr>
              <w:t xml:space="preserve">ПГУ), адреса нахождения государственного бюджетного учреждения Свердловской области </w:t>
            </w:r>
            <w:r w:rsidRPr="00983219">
              <w:rPr>
                <w:rFonts w:ascii="Liberation Serif" w:hAnsi="Liberation Serif" w:cs="Liberation Serif"/>
              </w:rPr>
              <w:lastRenderedPageBreak/>
              <w:t xml:space="preserve">«Многофункциональный центр предоставления государственных 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и муниципальных услуг» и его филиалов (далее – ГБУ СО «МФЦ») или адрес сайта в сети «Интернет» с указанием адресов нахождения ГБУ СО «МФЦ» </w:t>
            </w:r>
          </w:p>
        </w:tc>
        <w:tc>
          <w:tcPr>
            <w:tcW w:w="16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lastRenderedPageBreak/>
              <w:t>наличие или отсутствие оснований для отказа в принятии заявления и прилагаемых к нему документов к рассмотрению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результат – принятие или отказ в приеме документов к рассмотрению. Способ фиксации – направление решения о принятии заявления и документов к рассмотрению или направление решения об отказе в приеме документов или об отказе в предоставлении муниципальной услуги в части промежуточного результата – постановка на учет с указанием причин отказа</w:t>
            </w: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предоставлении муниципальной услуги в части промежуточного результата – постановка на учет с указанием причин отказа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 тот же день, что и прием и проверка комплектности 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 случае отсутствия оснований для отказа в приеме документов, предусмотренных пунктом 37 регламента, а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также отказа в услуге в части промежуточного результата – постановка на учет, регистрация заявления в электронной базе данных по учету документов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В тот же день, что и прием и проверка комплектности </w:t>
            </w: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4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19" w:rsidRPr="00983219" w:rsidRDefault="00983219" w:rsidP="0030479D">
            <w:pPr>
              <w:pStyle w:val="ConsPlusNormal"/>
              <w:ind w:firstLine="0"/>
            </w:pPr>
            <w:r>
              <w:rPr>
                <w:rFonts w:ascii="Liberation Serif" w:hAnsi="Liberation Serif"/>
              </w:rPr>
              <w:lastRenderedPageBreak/>
              <w:t>2.</w:t>
            </w:r>
            <w:r w:rsidRPr="00983219">
              <w:rPr>
                <w:rFonts w:ascii="Liberation Serif" w:hAnsi="Liberation Serif"/>
              </w:rPr>
              <w:t xml:space="preserve">Получение сведений посредством СМЭВ </w:t>
            </w: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</w:p>
          <w:p w:rsidR="00983219" w:rsidRPr="00983219" w:rsidRDefault="00983219" w:rsidP="0030479D">
            <w:pPr>
              <w:pStyle w:val="ConsPlusNormal"/>
              <w:ind w:firstLine="0"/>
            </w:pPr>
            <w:proofErr w:type="gramStart"/>
            <w:r w:rsidRPr="00983219">
              <w:rPr>
                <w:rFonts w:ascii="Liberation Serif" w:hAnsi="Liberation Serif"/>
              </w:rPr>
              <w:t>ответственному</w:t>
            </w:r>
            <w:proofErr w:type="gramEnd"/>
            <w:r w:rsidRPr="00983219">
              <w:rPr>
                <w:rFonts w:ascii="Liberation Serif" w:hAnsi="Liberation Serif"/>
              </w:rPr>
              <w:t xml:space="preserve"> за предоставление муниципальной услуги </w:t>
            </w: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автоматическое формирование запросов и направление межведомственных запросов в органы и организации, указанные в пункте 19 регламента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1 день </w:t>
            </w:r>
          </w:p>
        </w:tc>
        <w:tc>
          <w:tcPr>
            <w:tcW w:w="20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ответственное должностное лицо Уполномоченного органа</w:t>
            </w:r>
          </w:p>
        </w:tc>
        <w:tc>
          <w:tcPr>
            <w:tcW w:w="236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адрес места нахождения Уполномоченного органа</w:t>
            </w:r>
          </w:p>
        </w:tc>
        <w:tc>
          <w:tcPr>
            <w:tcW w:w="16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принятие заявления о предоставлении услуги и прилагаемых к нему документов к рассмотрению</w:t>
            </w:r>
          </w:p>
        </w:tc>
        <w:tc>
          <w:tcPr>
            <w:tcW w:w="23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результат – получение сведений посредством СМЭВ, необходимых 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для предоставления услуги, либо </w:t>
            </w:r>
            <w:proofErr w:type="spellStart"/>
            <w:r w:rsidRPr="00983219">
              <w:rPr>
                <w:rFonts w:ascii="Liberation Serif" w:hAnsi="Liberation Serif" w:cs="Liberation Serif"/>
              </w:rPr>
              <w:t>непоступление</w:t>
            </w:r>
            <w:proofErr w:type="spellEnd"/>
            <w:r w:rsidRPr="00983219">
              <w:rPr>
                <w:rFonts w:ascii="Liberation Serif" w:hAnsi="Liberation Serif" w:cs="Liberation Serif"/>
              </w:rPr>
              <w:t xml:space="preserve"> информации (ответов) 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в установленные сроки. Способ фиксации результата – регистрация документов, поступивших </w:t>
            </w:r>
            <w:r w:rsidRPr="00983219">
              <w:rPr>
                <w:rFonts w:ascii="Liberation Serif" w:hAnsi="Liberation Serif" w:cs="Liberation Serif"/>
              </w:rPr>
              <w:br/>
              <w:t>в Уполномоченный орган, содержащих запрошенную информацию</w:t>
            </w: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автоматическое 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5 дней </w:t>
            </w: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4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19" w:rsidRPr="00983219" w:rsidRDefault="00983219" w:rsidP="0030479D">
            <w:pPr>
              <w:pStyle w:val="ConsPlusNormal"/>
              <w:ind w:firstLine="0"/>
            </w:pPr>
            <w:r>
              <w:rPr>
                <w:rFonts w:ascii="Liberation Serif" w:hAnsi="Liberation Serif"/>
              </w:rPr>
              <w:t>3.</w:t>
            </w:r>
            <w:r w:rsidRPr="00983219">
              <w:rPr>
                <w:rFonts w:ascii="Liberation Serif" w:hAnsi="Liberation Serif"/>
              </w:rPr>
              <w:t xml:space="preserve">Рассмотрение документов и сведений </w:t>
            </w: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/>
              </w:rPr>
            </w:pPr>
            <w:proofErr w:type="gramStart"/>
            <w:r w:rsidRPr="00983219">
              <w:rPr>
                <w:rFonts w:ascii="Liberation Serif" w:hAnsi="Liberation Serif"/>
              </w:rPr>
              <w:t>ответственному</w:t>
            </w:r>
            <w:proofErr w:type="gramEnd"/>
            <w:r w:rsidRPr="00983219">
              <w:rPr>
                <w:rFonts w:ascii="Liberation Serif" w:hAnsi="Liberation Serif"/>
              </w:rPr>
              <w:t xml:space="preserve"> за предоставление муниципальной услуги </w:t>
            </w:r>
          </w:p>
          <w:p w:rsidR="00983219" w:rsidRPr="00983219" w:rsidRDefault="00983219" w:rsidP="0030479D">
            <w:pPr>
              <w:pStyle w:val="ConsPlusNormal"/>
              <w:ind w:firstLine="0"/>
            </w:pP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1 день </w:t>
            </w: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адрес места нахождения Уполномоченного органа</w:t>
            </w:r>
          </w:p>
        </w:tc>
        <w:tc>
          <w:tcPr>
            <w:tcW w:w="1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54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19" w:rsidRPr="00983219" w:rsidRDefault="00983219" w:rsidP="0030479D">
            <w:pPr>
              <w:pStyle w:val="ConsPlusNormal"/>
              <w:ind w:firstLine="0"/>
            </w:pPr>
            <w:r>
              <w:rPr>
                <w:rFonts w:ascii="Liberation Serif" w:hAnsi="Liberation Serif"/>
              </w:rPr>
              <w:t>4.</w:t>
            </w:r>
            <w:r w:rsidRPr="00983219">
              <w:rPr>
                <w:rFonts w:ascii="Liberation Serif" w:hAnsi="Liberation Serif"/>
              </w:rPr>
              <w:t xml:space="preserve">Принятие решения </w:t>
            </w: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принятие промежуточного решения о предоставлении муниципальной услуги </w:t>
            </w:r>
            <w:r w:rsidRPr="00983219">
              <w:rPr>
                <w:rFonts w:ascii="Liberation Serif" w:hAnsi="Liberation Serif"/>
                <w:iCs/>
                <w:color w:val="auto"/>
                <w:sz w:val="20"/>
                <w:szCs w:val="20"/>
              </w:rPr>
              <w:t xml:space="preserve">(при поступлении заявления на бумажном носителе)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 тот же день, что и рассмотрение документов и сведений </w:t>
            </w:r>
          </w:p>
        </w:tc>
        <w:tc>
          <w:tcPr>
            <w:tcW w:w="20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в части промежуточного результата, в части основного результата принятие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решения согласно нормативным правовым актам уполномоченного органа </w:t>
            </w:r>
          </w:p>
        </w:tc>
        <w:tc>
          <w:tcPr>
            <w:tcW w:w="236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lastRenderedPageBreak/>
              <w:t>адрес места нахождения Уполномоченного органа, адрес сайта ЕПГУ в сети «Интернет»</w:t>
            </w:r>
          </w:p>
        </w:tc>
        <w:tc>
          <w:tcPr>
            <w:tcW w:w="16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наличие или отсутствие оснований для отказа в предоставлении муниципальной услуги, наличие свободных мест </w:t>
            </w:r>
            <w:r w:rsidRPr="00983219">
              <w:rPr>
                <w:rFonts w:ascii="Liberation Serif" w:hAnsi="Liberation Serif" w:cs="Liberation Serif"/>
              </w:rPr>
              <w:lastRenderedPageBreak/>
              <w:t>в дошкольных организациях</w:t>
            </w:r>
          </w:p>
        </w:tc>
        <w:tc>
          <w:tcPr>
            <w:tcW w:w="23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</w:pPr>
            <w:r w:rsidRPr="00983219">
              <w:rPr>
                <w:rFonts w:ascii="Liberation Serif" w:hAnsi="Liberation Serif" w:cs="Liberation Serif"/>
              </w:rPr>
              <w:lastRenderedPageBreak/>
              <w:t xml:space="preserve">результат – принятие </w:t>
            </w:r>
            <w:r w:rsidRPr="00983219">
              <w:rPr>
                <w:rFonts w:ascii="Liberation Serif" w:hAnsi="Liberation Serif"/>
              </w:rPr>
              <w:t xml:space="preserve">решения о предоставлении муниципальной услуги. </w:t>
            </w:r>
            <w:r w:rsidRPr="00983219">
              <w:rPr>
                <w:rFonts w:ascii="Liberation Serif" w:hAnsi="Liberation Serif" w:cs="Liberation Serif"/>
              </w:rPr>
              <w:t xml:space="preserve">Способ фиксации </w:t>
            </w:r>
            <w:proofErr w:type="gramStart"/>
            <w:r w:rsidRPr="00983219">
              <w:rPr>
                <w:rFonts w:ascii="Liberation Serif" w:hAnsi="Liberation Serif" w:cs="Liberation Serif"/>
              </w:rPr>
              <w:t>–н</w:t>
            </w:r>
            <w:proofErr w:type="gramEnd"/>
            <w:r w:rsidRPr="00983219">
              <w:rPr>
                <w:rFonts w:ascii="Liberation Serif" w:hAnsi="Liberation Serif" w:cs="Liberation Serif"/>
              </w:rPr>
              <w:t xml:space="preserve">аправление решений о предоставлении муниципальной услуги в </w:t>
            </w:r>
            <w:r w:rsidRPr="00983219">
              <w:rPr>
                <w:rFonts w:ascii="Liberation Serif" w:hAnsi="Liberation Serif" w:cs="Liberation Serif"/>
              </w:rPr>
              <w:lastRenderedPageBreak/>
              <w:t xml:space="preserve">части промежуточного результата и в части основного результата </w:t>
            </w: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принятие промежуточного решения о предоставлении муниципальной услуги </w:t>
            </w:r>
            <w:r w:rsidRPr="00983219">
              <w:rPr>
                <w:rFonts w:ascii="Liberation Serif" w:hAnsi="Liberation Serif"/>
                <w:iCs/>
                <w:color w:val="auto"/>
                <w:sz w:val="20"/>
                <w:szCs w:val="20"/>
              </w:rPr>
              <w:t xml:space="preserve">(при </w:t>
            </w:r>
            <w:r w:rsidRPr="00983219">
              <w:rPr>
                <w:rFonts w:ascii="Liberation Serif" w:hAnsi="Liberation Serif"/>
                <w:iCs/>
                <w:color w:val="auto"/>
                <w:sz w:val="20"/>
                <w:szCs w:val="20"/>
              </w:rPr>
              <w:lastRenderedPageBreak/>
              <w:t xml:space="preserve">поступлении заявления в электронном виде)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в день рассмотрения документов и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сведений </w:t>
            </w: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формирование решения о предоставлении муниципальной услуги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в соответствии с желаемой датой приема при наличии свободных мест</w:t>
            </w: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4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5.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Выдача результата </w:t>
            </w: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both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формирование и регистрация результата муниципальной услуги, указанного в пункте 21 регламента, в форме электронного документа в информационной системе доступности дошкольного образования Свердловской области (далее – ИС ДДО Свердловской области)</w:t>
            </w: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регистрация каждого результата предоставления муниципальной услуги </w:t>
            </w:r>
          </w:p>
        </w:tc>
        <w:tc>
          <w:tcPr>
            <w:tcW w:w="16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 тот же день, что и принятие решения </w:t>
            </w:r>
          </w:p>
        </w:tc>
        <w:tc>
          <w:tcPr>
            <w:tcW w:w="20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6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адрес места нахождения уполномоченного органа, адрес сайта ЕПГУ в сети «Интернет»</w:t>
            </w:r>
          </w:p>
        </w:tc>
        <w:tc>
          <w:tcPr>
            <w:tcW w:w="16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принятие решения о предоставлении основного результата предоставления муниципальной услуги (направление в образовательную организацию), наличие запроса заявителя о ходе предоставления муниципальной услуги</w:t>
            </w:r>
          </w:p>
        </w:tc>
        <w:tc>
          <w:tcPr>
            <w:tcW w:w="23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</w:pPr>
            <w:r w:rsidRPr="00983219">
              <w:rPr>
                <w:rFonts w:ascii="Liberation Serif" w:hAnsi="Liberation Serif" w:cs="Liberation Serif"/>
              </w:rPr>
              <w:t xml:space="preserve">результат – направление заявителю решения о предоставлении муниципальной услуги в части основного результата (направление в образовательную организацию), направление заявителю уведомлений о ходе рассмотрения заявления, о предоставлении муниципальной услуги в личный кабинет на ЕПГУ. Способ фиксации – внесение данных о предоставлении муниципальной услуги в части основного результата (направление в муниципальную образовательную организацию) в </w:t>
            </w:r>
            <w:r w:rsidRPr="00983219">
              <w:rPr>
                <w:rFonts w:ascii="Liberation Serif" w:hAnsi="Liberation Serif"/>
              </w:rPr>
              <w:t>ИС ДДО Свердловской области</w:t>
            </w: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proofErr w:type="gramStart"/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направление заявителю уведомлений о ходе рассмотрения заявления, о предоставлении муниципальной услуги в личный кабинет на ЕПГУ (в случае подачи такого заявления посредством ЕПГУ или по запросу заявителя в рамках услуги «Подписаться </w:t>
            </w:r>
            <w:proofErr w:type="gramEnd"/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на информирование по заявлениям, поданным на личном приеме») </w:t>
            </w:r>
          </w:p>
        </w:tc>
        <w:tc>
          <w:tcPr>
            <w:tcW w:w="16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6.</w:t>
            </w:r>
            <w:r w:rsidRPr="00983219">
              <w:t>В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ыдача документа о направлении</w:t>
            </w: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both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Формирование списков  детей для приема в образовательную организацию в основной период с 15 марта по 15 мая,  в дополнительный период с 16 мая текущего календарного года до 1 марта следующего календарного года отдельно по каждой возрастной группе, которая определяется исходя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>из возраста ребенка на 1 сентября текущего календарного года. Списки детей формируются с учетом внеочередного, первоочередного, преимущественного права приема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в тот же день, что и принятие решения </w:t>
            </w:r>
          </w:p>
        </w:tc>
        <w:tc>
          <w:tcPr>
            <w:tcW w:w="2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адрес места нахождения Уполномоченного органа, адрес сайта ЕПГУ в сети «Интернет»</w:t>
            </w:r>
          </w:p>
        </w:tc>
        <w:tc>
          <w:tcPr>
            <w:tcW w:w="1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результат – направление сформированных списков детей в образовательные организации</w:t>
            </w:r>
          </w:p>
        </w:tc>
      </w:tr>
      <w:tr w:rsidR="00983219" w:rsidRPr="00983219" w:rsidTr="00983219">
        <w:tblPrEx>
          <w:tblCellMar>
            <w:top w:w="0" w:type="dxa"/>
            <w:bottom w:w="0" w:type="dxa"/>
          </w:tblCellMar>
        </w:tblPrEx>
        <w:tc>
          <w:tcPr>
            <w:tcW w:w="2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both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>7.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Перевод из одной образовательной организации в другую образовательную организацию по инициативе заявителя</w:t>
            </w:r>
          </w:p>
        </w:tc>
        <w:tc>
          <w:tcPr>
            <w:tcW w:w="2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both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Обращение заявителя в Уполномоченный орган с соответствующим заявлением для направления в муниципальную образовательную организацию, с учетом внеочередного, первоочередного, преимущественного права приема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 тот же день, что и принятие решения </w:t>
            </w:r>
          </w:p>
        </w:tc>
        <w:tc>
          <w:tcPr>
            <w:tcW w:w="2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адрес места нахождения Уполномоченного органа, адрес сайта ЕПГУ в сети «Интернет»</w:t>
            </w:r>
          </w:p>
        </w:tc>
        <w:tc>
          <w:tcPr>
            <w:tcW w:w="1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результат – направление ребенка в другую  образовательную организацию</w:t>
            </w:r>
          </w:p>
        </w:tc>
      </w:tr>
    </w:tbl>
    <w:p w:rsidR="00983219" w:rsidRPr="00983219" w:rsidRDefault="00983219" w:rsidP="0098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3219" w:rsidRPr="00983219" w:rsidSect="00983219">
      <w:headerReference w:type="default" r:id="rId6"/>
      <w:pgSz w:w="16838" w:h="11906" w:orient="landscape"/>
      <w:pgMar w:top="141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7B2" w:rsidRDefault="005D47B2" w:rsidP="00983219">
      <w:pPr>
        <w:spacing w:after="0" w:line="240" w:lineRule="auto"/>
      </w:pPr>
      <w:r>
        <w:separator/>
      </w:r>
    </w:p>
  </w:endnote>
  <w:endnote w:type="continuationSeparator" w:id="0">
    <w:p w:rsidR="005D47B2" w:rsidRDefault="005D47B2" w:rsidP="0098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7B2" w:rsidRDefault="005D47B2" w:rsidP="00983219">
      <w:pPr>
        <w:spacing w:after="0" w:line="240" w:lineRule="auto"/>
      </w:pPr>
      <w:r>
        <w:separator/>
      </w:r>
    </w:p>
  </w:footnote>
  <w:footnote w:type="continuationSeparator" w:id="0">
    <w:p w:rsidR="005D47B2" w:rsidRDefault="005D47B2" w:rsidP="0098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7581"/>
      <w:docPartObj>
        <w:docPartGallery w:val="Page Numbers (Top of Page)"/>
        <w:docPartUnique/>
      </w:docPartObj>
    </w:sdtPr>
    <w:sdtContent>
      <w:p w:rsidR="00983219" w:rsidRDefault="00983219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83219" w:rsidRDefault="009832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219"/>
    <w:rsid w:val="000531A1"/>
    <w:rsid w:val="00193F65"/>
    <w:rsid w:val="001F3CD4"/>
    <w:rsid w:val="002327A1"/>
    <w:rsid w:val="005D47B2"/>
    <w:rsid w:val="008B7FAD"/>
    <w:rsid w:val="00975420"/>
    <w:rsid w:val="00983219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219"/>
  </w:style>
  <w:style w:type="paragraph" w:styleId="a5">
    <w:name w:val="footer"/>
    <w:basedOn w:val="a"/>
    <w:link w:val="a6"/>
    <w:uiPriority w:val="99"/>
    <w:semiHidden/>
    <w:unhideWhenUsed/>
    <w:rsid w:val="0098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3219"/>
  </w:style>
  <w:style w:type="paragraph" w:customStyle="1" w:styleId="ConsPlusNormal">
    <w:name w:val="ConsPlusNormal"/>
    <w:rsid w:val="0098321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83219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1349</Words>
  <Characters>7693</Characters>
  <Application>Microsoft Office Word</Application>
  <DocSecurity>0</DocSecurity>
  <Lines>64</Lines>
  <Paragraphs>18</Paragraphs>
  <ScaleCrop>false</ScaleCrop>
  <Company/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2022-12-28T10:25:00Z</cp:lastPrinted>
  <dcterms:created xsi:type="dcterms:W3CDTF">2022-12-28T10:20:00Z</dcterms:created>
  <dcterms:modified xsi:type="dcterms:W3CDTF">2022-12-28T10:25:00Z</dcterms:modified>
</cp:coreProperties>
</file>