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EA04A3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EA04A3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04A3" w:rsidRPr="00EA04A3" w:rsidRDefault="00EA04A3" w:rsidP="00EA04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04A3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EA04A3" w:rsidRPr="00EA04A3" w:rsidRDefault="00EA04A3" w:rsidP="00EA04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EA04A3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02.12.2014 №664 «Об утверждении Административного регламента предоставления муниципальной услуги</w:t>
      </w:r>
    </w:p>
    <w:p w:rsidR="00EA04A3" w:rsidRPr="00EA04A3" w:rsidRDefault="00EA04A3" w:rsidP="00EA04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A04A3">
        <w:rPr>
          <w:rFonts w:ascii="Times New Roman" w:hAnsi="Times New Roman"/>
          <w:b/>
          <w:i/>
          <w:sz w:val="28"/>
          <w:szCs w:val="28"/>
        </w:rPr>
        <w:t>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EA04A3" w:rsidRPr="00EA04A3" w:rsidRDefault="00EA04A3" w:rsidP="00EA04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A04A3" w:rsidRPr="00EA04A3" w:rsidRDefault="00EA04A3" w:rsidP="00EA04A3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EA04A3" w:rsidRPr="00EA04A3" w:rsidRDefault="00EA04A3" w:rsidP="00EA04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ПОСТАНОВЛЯЮ:</w:t>
      </w:r>
    </w:p>
    <w:p w:rsidR="00EA04A3" w:rsidRPr="00EA04A3" w:rsidRDefault="00EA04A3" w:rsidP="00EA0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02.12.2014 №664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правах»:</w:t>
      </w:r>
    </w:p>
    <w:p w:rsidR="00EA04A3" w:rsidRPr="00EA04A3" w:rsidRDefault="00EA04A3" w:rsidP="00EA0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1.1.В разделе 1 «</w:t>
      </w:r>
      <w:r w:rsidRPr="00EA04A3">
        <w:rPr>
          <w:rFonts w:ascii="Times New Roman" w:hAnsi="Times New Roman"/>
          <w:bCs/>
          <w:sz w:val="28"/>
          <w:szCs w:val="28"/>
        </w:rPr>
        <w:t>Общие положения</w:t>
      </w:r>
      <w:r w:rsidRPr="00EA04A3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EA04A3" w:rsidRPr="00EA04A3" w:rsidRDefault="00EA04A3" w:rsidP="00EA04A3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1.1.1.Дополнить пунктом 1.9 следующего содержания</w:t>
      </w:r>
      <w:r w:rsidRPr="00EA04A3">
        <w:rPr>
          <w:sz w:val="28"/>
          <w:szCs w:val="28"/>
        </w:rPr>
        <w:t>:</w:t>
      </w:r>
    </w:p>
    <w:p w:rsidR="00EA04A3" w:rsidRPr="00EA04A3" w:rsidRDefault="00EA04A3" w:rsidP="00EA0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«1.9.</w:t>
      </w:r>
      <w:r w:rsidRPr="00EA04A3">
        <w:rPr>
          <w:sz w:val="28"/>
          <w:szCs w:val="28"/>
        </w:rPr>
        <w:t xml:space="preserve"> </w:t>
      </w:r>
      <w:r w:rsidRPr="00EA04A3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EA04A3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EA04A3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 xml:space="preserve">1.2.В разделе </w:t>
      </w:r>
      <w:r w:rsidRPr="00EA04A3">
        <w:rPr>
          <w:iCs/>
          <w:sz w:val="28"/>
          <w:szCs w:val="28"/>
        </w:rPr>
        <w:t>2 «</w:t>
      </w:r>
      <w:r w:rsidRPr="00EA04A3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>1.2.1.Пункт 2.15 дополнить абзацами  следующего содержания: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 xml:space="preserve"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</w:t>
      </w:r>
      <w:r w:rsidRPr="00EA04A3">
        <w:rPr>
          <w:sz w:val="28"/>
          <w:szCs w:val="28"/>
        </w:rPr>
        <w:lastRenderedPageBreak/>
        <w:t>лицам с ограниченными физическими возможностями при необходимости оказывается помощь по передвижению в помещениях;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 xml:space="preserve">1.2.2.Пункт </w:t>
      </w:r>
      <w:r w:rsidRPr="00EA04A3">
        <w:rPr>
          <w:bCs/>
          <w:iCs/>
          <w:sz w:val="28"/>
          <w:szCs w:val="28"/>
        </w:rPr>
        <w:t xml:space="preserve">2.16 </w:t>
      </w:r>
      <w:r w:rsidRPr="00EA04A3">
        <w:rPr>
          <w:sz w:val="28"/>
          <w:szCs w:val="28"/>
        </w:rPr>
        <w:t xml:space="preserve"> дополнить абзацами следующего содержания:</w:t>
      </w:r>
    </w:p>
    <w:p w:rsidR="00EA04A3" w:rsidRPr="00EA04A3" w:rsidRDefault="00EA04A3" w:rsidP="00EA0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EA04A3" w:rsidRPr="00EA04A3" w:rsidRDefault="00EA04A3" w:rsidP="00EA0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EA04A3" w:rsidRPr="00EA04A3" w:rsidRDefault="00EA04A3" w:rsidP="00EA0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ее предоставления документов, в совершении ими других необходимых для получения услуги действий;</w:t>
      </w:r>
    </w:p>
    <w:p w:rsidR="00EA04A3" w:rsidRPr="00EA04A3" w:rsidRDefault="00EA04A3" w:rsidP="00EA04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 xml:space="preserve">обеспечение допуска к месту предоставления муниципальной услуги инвалида с собакой-проводником при наличии документа, подтверждающего ее специальное обучение, выданного в </w:t>
      </w:r>
      <w:hyperlink r:id="rId8" w:history="1">
        <w:r w:rsidRPr="00EA04A3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EA04A3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 №386н «Об утверждении формы документа, подтверждающего специальное обучение собаки-проводника, и порядка его выдачи»;</w:t>
      </w:r>
    </w:p>
    <w:p w:rsidR="00EA04A3" w:rsidRPr="00EA04A3" w:rsidRDefault="00EA04A3" w:rsidP="00EA04A3">
      <w:pPr>
        <w:pStyle w:val="ConsPlusNormal"/>
        <w:ind w:firstLine="709"/>
        <w:jc w:val="both"/>
        <w:rPr>
          <w:sz w:val="28"/>
          <w:szCs w:val="28"/>
        </w:rPr>
      </w:pPr>
      <w:r w:rsidRPr="00EA04A3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EA04A3" w:rsidRPr="00EA04A3" w:rsidRDefault="00EA04A3" w:rsidP="00EA0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EA04A3" w:rsidRPr="00EA04A3" w:rsidRDefault="00EA04A3" w:rsidP="00EA04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EA04A3" w:rsidRPr="00EA04A3" w:rsidRDefault="00EA04A3" w:rsidP="00EA04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4A3" w:rsidRPr="00EA04A3" w:rsidRDefault="00EA04A3" w:rsidP="00EA04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04A3" w:rsidRPr="00EA04A3" w:rsidRDefault="00EA04A3" w:rsidP="00EA04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32E" w:rsidRPr="00EA04A3" w:rsidRDefault="00EA04A3" w:rsidP="00A91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04A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F24F6" w:rsidRPr="002F24F6" w:rsidRDefault="00A9132E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lastRenderedPageBreak/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97A" w:rsidRDefault="00E0297A" w:rsidP="009F5AFA">
      <w:pPr>
        <w:spacing w:after="0" w:line="240" w:lineRule="auto"/>
      </w:pPr>
      <w:r>
        <w:separator/>
      </w:r>
    </w:p>
  </w:endnote>
  <w:endnote w:type="continuationSeparator" w:id="1">
    <w:p w:rsidR="00E0297A" w:rsidRDefault="00E0297A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97A" w:rsidRDefault="00E0297A" w:rsidP="009F5AFA">
      <w:pPr>
        <w:spacing w:after="0" w:line="240" w:lineRule="auto"/>
      </w:pPr>
      <w:r>
        <w:separator/>
      </w:r>
    </w:p>
  </w:footnote>
  <w:footnote w:type="continuationSeparator" w:id="1">
    <w:p w:rsidR="00E0297A" w:rsidRDefault="00E0297A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643F3E">
        <w:pPr>
          <w:pStyle w:val="a6"/>
          <w:jc w:val="center"/>
        </w:pPr>
        <w:fldSimple w:instr=" PAGE   \* MERGEFORMAT ">
          <w:r w:rsidR="00EA04A3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0565"/>
    <w:rsid w:val="00131060"/>
    <w:rsid w:val="001364AC"/>
    <w:rsid w:val="00140C2B"/>
    <w:rsid w:val="0014652D"/>
    <w:rsid w:val="0015724E"/>
    <w:rsid w:val="0016387F"/>
    <w:rsid w:val="00170F02"/>
    <w:rsid w:val="0017521A"/>
    <w:rsid w:val="001B6A0D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E4B74"/>
    <w:rsid w:val="005E73F8"/>
    <w:rsid w:val="005F64B3"/>
    <w:rsid w:val="00613212"/>
    <w:rsid w:val="00620549"/>
    <w:rsid w:val="0062065E"/>
    <w:rsid w:val="00627BCD"/>
    <w:rsid w:val="00643F3E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9132E"/>
    <w:rsid w:val="00AB5D1D"/>
    <w:rsid w:val="00AC1BF6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1592B"/>
    <w:rsid w:val="00C3360F"/>
    <w:rsid w:val="00C340C8"/>
    <w:rsid w:val="00C34129"/>
    <w:rsid w:val="00C46A0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0100C"/>
    <w:rsid w:val="00E0297A"/>
    <w:rsid w:val="00E251AE"/>
    <w:rsid w:val="00E3519F"/>
    <w:rsid w:val="00E42DD0"/>
    <w:rsid w:val="00E53B27"/>
    <w:rsid w:val="00E749D4"/>
    <w:rsid w:val="00E87291"/>
    <w:rsid w:val="00EA04A3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2016-05-24T04:31:00Z</dcterms:created>
  <dcterms:modified xsi:type="dcterms:W3CDTF">2016-05-24T04:31:00Z</dcterms:modified>
</cp:coreProperties>
</file>