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903"/>
        <w:gridCol w:w="1904"/>
        <w:gridCol w:w="1830"/>
        <w:gridCol w:w="384"/>
        <w:gridCol w:w="4042"/>
      </w:tblGrid>
      <w:tr w:rsidR="008A5536" w:rsidRPr="008A5536" w:rsidTr="00F74C0C">
        <w:tc>
          <w:tcPr>
            <w:tcW w:w="1903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8A5536" w:rsidRPr="008A5536" w:rsidRDefault="008A5536" w:rsidP="008A5536">
            <w:pPr>
              <w:ind w:left="75"/>
              <w:rPr>
                <w:sz w:val="28"/>
                <w:szCs w:val="28"/>
              </w:rPr>
            </w:pPr>
            <w:r w:rsidRPr="008A5536">
              <w:rPr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8A5536" w:rsidRPr="008A5536" w:rsidTr="00F74C0C">
        <w:tc>
          <w:tcPr>
            <w:tcW w:w="1903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8A5536" w:rsidRPr="008A5536" w:rsidRDefault="008A5536" w:rsidP="008A5536">
            <w:pPr>
              <w:autoSpaceDE w:val="0"/>
              <w:autoSpaceDN w:val="0"/>
              <w:adjustRightInd w:val="0"/>
              <w:ind w:left="75"/>
              <w:rPr>
                <w:color w:val="000000"/>
                <w:sz w:val="28"/>
                <w:szCs w:val="28"/>
              </w:rPr>
            </w:pPr>
            <w:r w:rsidRPr="008A5536">
              <w:rPr>
                <w:color w:val="000000"/>
                <w:sz w:val="28"/>
                <w:szCs w:val="28"/>
              </w:rPr>
              <w:t>к Административному регламенту</w:t>
            </w:r>
          </w:p>
        </w:tc>
      </w:tr>
      <w:tr w:rsidR="008A5536" w:rsidRPr="005403AD" w:rsidTr="00F74C0C">
        <w:tc>
          <w:tcPr>
            <w:tcW w:w="1903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90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1830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384" w:type="dxa"/>
          </w:tcPr>
          <w:p w:rsidR="008A5536" w:rsidRPr="005403AD" w:rsidRDefault="008A5536" w:rsidP="00F74C0C">
            <w:pPr>
              <w:rPr>
                <w:sz w:val="28"/>
                <w:szCs w:val="28"/>
              </w:rPr>
            </w:pPr>
          </w:p>
        </w:tc>
        <w:tc>
          <w:tcPr>
            <w:tcW w:w="4042" w:type="dxa"/>
          </w:tcPr>
          <w:p w:rsidR="008A5536" w:rsidRPr="00A60D82" w:rsidRDefault="008A5536" w:rsidP="00F74C0C">
            <w:pPr>
              <w:ind w:firstLine="601"/>
            </w:pPr>
          </w:p>
        </w:tc>
      </w:tr>
    </w:tbl>
    <w:p w:rsidR="008A5536" w:rsidRPr="008A5536" w:rsidRDefault="008A5536" w:rsidP="008A5536">
      <w:pPr>
        <w:ind w:firstLine="567"/>
        <w:jc w:val="center"/>
        <w:rPr>
          <w:sz w:val="28"/>
          <w:szCs w:val="28"/>
        </w:rPr>
      </w:pPr>
      <w:r w:rsidRPr="008A5536">
        <w:rPr>
          <w:sz w:val="28"/>
          <w:szCs w:val="28"/>
        </w:rPr>
        <w:t>Блок-схема</w:t>
      </w:r>
    </w:p>
    <w:p w:rsidR="008A5536" w:rsidRPr="008A5536" w:rsidRDefault="008A5536" w:rsidP="008A553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5536">
        <w:rPr>
          <w:sz w:val="28"/>
          <w:szCs w:val="28"/>
        </w:rPr>
        <w:t>редоставления муниципальной услуги</w:t>
      </w:r>
    </w:p>
    <w:p w:rsidR="008A5536" w:rsidRDefault="008A5536" w:rsidP="008A5536">
      <w:pPr>
        <w:ind w:firstLine="567"/>
        <w:jc w:val="center"/>
        <w:rPr>
          <w:sz w:val="22"/>
          <w:szCs w:val="22"/>
        </w:rPr>
      </w:pPr>
    </w:p>
    <w:tbl>
      <w:tblPr>
        <w:tblW w:w="9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7655"/>
        <w:gridCol w:w="1099"/>
      </w:tblGrid>
      <w:tr w:rsidR="008A5536" w:rsidTr="00F74C0C">
        <w:trPr>
          <w:gridBefore w:val="1"/>
          <w:gridAfter w:val="1"/>
          <w:wBefore w:w="817" w:type="dxa"/>
          <w:wAfter w:w="1099" w:type="dxa"/>
          <w:jc w:val="center"/>
        </w:trPr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5536" w:rsidRDefault="008A5536" w:rsidP="00F74C0C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center"/>
            </w:pPr>
            <w:r>
              <w:t xml:space="preserve">Подготовка и подача заинтересованным лицом заявления о перераспределении земельных участков в соответствии с требованиями п.2 ст.39.29 Земельного кодекса РФ </w:t>
            </w:r>
          </w:p>
        </w:tc>
      </w:tr>
      <w:tr w:rsidR="008A5536" w:rsidRPr="00862011" w:rsidTr="00F74C0C">
        <w:tblPrEx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rPr>
          <w:jc w:val="center"/>
        </w:trPr>
        <w:tc>
          <w:tcPr>
            <w:tcW w:w="9571" w:type="dxa"/>
            <w:gridSpan w:val="3"/>
          </w:tcPr>
          <w:p w:rsidR="008A5536" w:rsidRPr="00862011" w:rsidRDefault="008A5536" w:rsidP="00F74C0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011">
              <w:rPr>
                <w:sz w:val="22"/>
                <w:szCs w:val="22"/>
              </w:rPr>
              <w:t>Примечание:</w:t>
            </w:r>
          </w:p>
          <w:p w:rsidR="008A5536" w:rsidRPr="00862011" w:rsidRDefault="008A5536" w:rsidP="00F74C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62011">
              <w:rPr>
                <w:sz w:val="22"/>
                <w:szCs w:val="22"/>
              </w:rPr>
              <w:t>к заявлению прилагается схема расположения земельного участка, подготовленная в соответствии с требованиями ст.11.9, п.2 ст.11.10 Земельного кодекса РФ</w:t>
            </w:r>
          </w:p>
        </w:tc>
      </w:tr>
    </w:tbl>
    <w:p w:rsidR="008A5536" w:rsidRDefault="008A5536" w:rsidP="008A5536">
      <w:pPr>
        <w:ind w:firstLine="567"/>
        <w:jc w:val="center"/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1.5pt;margin-top:1pt;width:.75pt;height:15.2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margin" w:tblpXSpec="center" w:tblpY="5"/>
        <w:tblW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8A5536" w:rsidTr="00F74C0C">
        <w:trPr>
          <w:trHeight w:val="4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Прием документов и регистрации заявления</w:t>
            </w:r>
          </w:p>
        </w:tc>
      </w:tr>
    </w:tbl>
    <w:p w:rsidR="008A5536" w:rsidRDefault="008A5536" w:rsidP="008A5536">
      <w:pPr>
        <w:ind w:firstLine="567"/>
        <w:jc w:val="center"/>
      </w:pPr>
    </w:p>
    <w:p w:rsidR="008A5536" w:rsidRDefault="008A5536" w:rsidP="008A5536">
      <w:pPr>
        <w:ind w:firstLine="567"/>
        <w:jc w:val="center"/>
      </w:pPr>
      <w:r>
        <w:pict>
          <v:shape id="_x0000_s1032" type="#_x0000_t32" style="position:absolute;left:0;text-align:left;margin-left:127.95pt;margin-top:10.65pt;width:17.3pt;height:29.9pt;flip:x;z-index:251658240" o:connectortype="straight">
            <v:stroke endarrow="block"/>
          </v:shape>
        </w:pict>
      </w: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  <w:tab w:val="left" w:pos="5387"/>
        </w:tabs>
        <w:ind w:firstLine="567"/>
        <w:jc w:val="both"/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567"/>
        <w:gridCol w:w="3154"/>
      </w:tblGrid>
      <w:tr w:rsidR="008A5536" w:rsidTr="00F74C0C">
        <w:trPr>
          <w:trHeight w:val="190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36" w:rsidRDefault="008A5536" w:rsidP="00F74C0C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Экспертиза документов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8A5536" w:rsidRDefault="008A5536" w:rsidP="008A5536">
            <w:pPr>
              <w:widowControl w:val="0"/>
              <w:numPr>
                <w:ilvl w:val="0"/>
                <w:numId w:val="1"/>
              </w:numPr>
              <w:tabs>
                <w:tab w:val="left" w:pos="1020"/>
              </w:tabs>
              <w:autoSpaceDE w:val="0"/>
              <w:autoSpaceDN w:val="0"/>
              <w:adjustRightInd w:val="0"/>
              <w:ind w:left="34" w:firstLine="0"/>
              <w:jc w:val="both"/>
            </w:pPr>
            <w:r>
              <w:t>Соответствие заявления требованиям п.2 ст.39.29 Земельного кодекса РФ;</w:t>
            </w:r>
          </w:p>
          <w:p w:rsidR="008A5536" w:rsidRDefault="008A5536" w:rsidP="008A5536">
            <w:pPr>
              <w:pStyle w:val="a6"/>
              <w:widowControl/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4" w:firstLine="0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документов, указанных в п.3 ст.39.29 Земельного кодекса РФ</w:t>
            </w:r>
          </w:p>
          <w:p w:rsidR="008A5536" w:rsidRDefault="008A5536" w:rsidP="00F74C0C">
            <w:pPr>
              <w:widowControl w:val="0"/>
              <w:tabs>
                <w:tab w:val="left" w:pos="1020"/>
              </w:tabs>
              <w:autoSpaceDE w:val="0"/>
              <w:autoSpaceDN w:val="0"/>
              <w:adjustRightInd w:val="0"/>
              <w:ind w:firstLine="567"/>
              <w:jc w:val="both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A5536" w:rsidRDefault="008A5536" w:rsidP="00F74C0C">
            <w:pPr>
              <w:ind w:firstLine="567"/>
              <w:jc w:val="both"/>
            </w:pPr>
            <w:r>
              <w:pict>
                <v:shape id="_x0000_s1031" type="#_x0000_t32" style="position:absolute;left:0;text-align:left;margin-left:-1.9pt;margin-top:58.3pt;width:24.05pt;height:0;z-index:251658240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tabs>
                <w:tab w:val="left" w:pos="284"/>
              </w:tabs>
              <w:ind w:left="0" w:firstLine="567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Экспертиза документов </w:t>
            </w:r>
            <w:proofErr w:type="gramStart"/>
            <w:r>
              <w:rPr>
                <w:rFonts w:cs="Times New Roman"/>
                <w:szCs w:val="24"/>
              </w:rPr>
              <w:t>на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  <w:p w:rsidR="008A5536" w:rsidRDefault="008A5536" w:rsidP="008A5536">
            <w:pPr>
              <w:pStyle w:val="a6"/>
              <w:widowControl/>
              <w:numPr>
                <w:ilvl w:val="0"/>
                <w:numId w:val="2"/>
              </w:numPr>
              <w:suppressAutoHyphens w:val="0"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pict>
                <v:shape id="_x0000_s1033" type="#_x0000_t32" style="position:absolute;left:0;text-align:left;margin-left:154.1pt;margin-top:37.9pt;width:43.5pt;height:0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Наличие оснований для отказа в соответствии с положениями п.7 ст.39.27, п.9 ст.39.29 Земельного кодекса РФ</w:t>
            </w:r>
          </w:p>
          <w:p w:rsidR="008A5536" w:rsidRDefault="008A5536" w:rsidP="008A5536">
            <w:pPr>
              <w:pStyle w:val="a6"/>
              <w:widowControl/>
              <w:numPr>
                <w:ilvl w:val="0"/>
                <w:numId w:val="2"/>
              </w:numPr>
              <w:suppressAutoHyphens w:val="0"/>
              <w:ind w:left="0" w:firstLine="34"/>
              <w:contextualSpacing/>
              <w:jc w:val="both"/>
              <w:textAlignment w:val="auto"/>
              <w:rPr>
                <w:rFonts w:cs="Times New Roman"/>
                <w:szCs w:val="24"/>
              </w:rPr>
            </w:pPr>
            <w:r>
              <w:pict>
                <v:shape id="_x0000_s1037" type="#_x0000_t32" style="position:absolute;left:0;text-align:left;margin-left:154.1pt;margin-top:-.65pt;width:43.5pt;height:0;flip:x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Соответствие сведений о характеристиках земельного участка в государственном кадастре недвижимости и утвержденной схеме земельного участка, в том числе на соответствие площади</w:t>
            </w:r>
          </w:p>
        </w:tc>
      </w:tr>
    </w:tbl>
    <w:tbl>
      <w:tblPr>
        <w:tblpPr w:leftFromText="180" w:rightFromText="180" w:vertAnchor="text" w:horzAnchor="margin" w:tblpXSpec="right" w:tblpY="-3179"/>
        <w:tblW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</w:tblGrid>
      <w:tr w:rsidR="008A5536" w:rsidTr="00F74C0C">
        <w:trPr>
          <w:trHeight w:val="102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Направление межведомственного информационного запроса (при необходимости)</w:t>
            </w:r>
          </w:p>
        </w:tc>
      </w:tr>
    </w:tbl>
    <w:p w:rsidR="008A5536" w:rsidRDefault="008A5536" w:rsidP="008A5536">
      <w:pPr>
        <w:ind w:firstLine="567"/>
        <w:jc w:val="both"/>
      </w:pPr>
      <w:r>
        <w:pict>
          <v:shape id="_x0000_s1035" type="#_x0000_t32" style="position:absolute;left:0;text-align:left;margin-left:301.35pt;margin-top:1.15pt;width:14.75pt;height:25.5pt;z-index:251658240;mso-position-horizontal-relative:text;mso-position-vertical-relative:text" o:connectortype="straight">
            <v:stroke endarrow="block"/>
          </v:shape>
        </w:pict>
      </w:r>
      <w:r>
        <w:pict>
          <v:shape id="_x0000_s1036" type="#_x0000_t32" style="position:absolute;left:0;text-align:left;margin-left:224.75pt;margin-top:1.15pt;width:7.5pt;height:25.5pt;flip:x;z-index:251658240;mso-position-horizontal-relative:text;mso-position-vertical-relative:text" o:connectortype="straight">
            <v:stroke endarrow="block"/>
          </v:shape>
        </w:pict>
      </w:r>
      <w:r>
        <w:pict>
          <v:shape id="_x0000_s1028" type="#_x0000_t32" style="position:absolute;left:0;text-align:left;margin-left:50.7pt;margin-top:1.15pt;width:0;height:13.5pt;z-index:251658240;mso-position-horizontal-relative:text;mso-position-vertical-relative:text" o:connectortype="straight">
            <v:stroke endarrow="block"/>
          </v:shape>
        </w:pict>
      </w:r>
      <w:r>
        <w:t xml:space="preserve"> </w:t>
      </w:r>
    </w:p>
    <w:tbl>
      <w:tblPr>
        <w:tblpPr w:leftFromText="180" w:rightFromText="180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67"/>
      </w:tblGrid>
      <w:tr w:rsidR="008A5536" w:rsidTr="00F74C0C">
        <w:trPr>
          <w:trHeight w:val="720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jc w:val="both"/>
            </w:pPr>
            <w:r>
              <w:t>Подготовка письма о возврате заявления на основании п.7 ст.39.29  Земельного кодекса РФ</w:t>
            </w:r>
          </w:p>
        </w:tc>
      </w:tr>
    </w:tbl>
    <w:p w:rsidR="008A5536" w:rsidRDefault="008A5536" w:rsidP="008A5536">
      <w:pPr>
        <w:ind w:firstLine="567"/>
        <w:jc w:val="both"/>
      </w:pPr>
      <w:r>
        <w:t xml:space="preserve">     </w:t>
      </w:r>
    </w:p>
    <w:tbl>
      <w:tblPr>
        <w:tblpPr w:leftFromText="180" w:rightFromText="180" w:vertAnchor="text" w:horzAnchor="page" w:tblpX="494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1"/>
      </w:tblGrid>
      <w:tr w:rsidR="008A5536" w:rsidTr="00F74C0C">
        <w:trPr>
          <w:trHeight w:val="1286"/>
        </w:trPr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Подготовка уведомления об отказе </w:t>
            </w:r>
          </w:p>
        </w:tc>
      </w:tr>
    </w:tbl>
    <w:tbl>
      <w:tblPr>
        <w:tblpPr w:leftFromText="180" w:rightFromText="180" w:vertAnchor="text" w:horzAnchor="page" w:tblpX="7078" w:tblpY="-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3"/>
      </w:tblGrid>
      <w:tr w:rsidR="008A5536" w:rsidTr="00F74C0C">
        <w:trPr>
          <w:trHeight w:val="757"/>
        </w:trPr>
        <w:tc>
          <w:tcPr>
            <w:tcW w:w="4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Подготовка проекта постановления об утверждении схемы расположения земельного участка путем перераспределения земель и (или) земельных участков</w:t>
            </w:r>
          </w:p>
        </w:tc>
      </w:tr>
    </w:tbl>
    <w:p w:rsidR="008A5536" w:rsidRDefault="008A5536" w:rsidP="008A5536">
      <w:pPr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  <w:r>
        <w:pict>
          <v:shape id="_x0000_s1034" type="#_x0000_t32" style="position:absolute;left:0;text-align:left;margin-left:-86.35pt;margin-top:6.55pt;width:0;height:13.5pt;z-index:251658240" o:connectortype="straight">
            <v:stroke endarrow="block"/>
          </v:shape>
        </w:pict>
      </w:r>
    </w:p>
    <w:tbl>
      <w:tblPr>
        <w:tblpPr w:leftFromText="180" w:rightFromText="180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</w:tblGrid>
      <w:tr w:rsidR="008A5536" w:rsidTr="00F74C0C">
        <w:trPr>
          <w:trHeight w:val="73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решения о возврате заявления в течение 10 дней</w:t>
            </w:r>
          </w:p>
        </w:tc>
      </w:tr>
    </w:tbl>
    <w:p w:rsidR="008A5536" w:rsidRDefault="008A5536" w:rsidP="008A5536">
      <w:pPr>
        <w:tabs>
          <w:tab w:val="left" w:pos="1020"/>
        </w:tabs>
        <w:ind w:firstLine="567"/>
        <w:jc w:val="both"/>
      </w:pPr>
      <w:r>
        <w:pict>
          <v:shape id="_x0000_s1030" type="#_x0000_t32" style="position:absolute;left:0;text-align:left;margin-left:124.3pt;margin-top:11.4pt;width:9.7pt;height:20.4pt;z-index:251658240;mso-position-horizontal-relative:text;mso-position-vertical-relative:text" o:connectortype="straight">
            <v:stroke endarrow="block"/>
          </v:shape>
        </w:pict>
      </w:r>
    </w:p>
    <w:p w:rsidR="008A5536" w:rsidRDefault="008A5536" w:rsidP="008A5536">
      <w:pPr>
        <w:tabs>
          <w:tab w:val="left" w:pos="1020"/>
        </w:tabs>
        <w:ind w:firstLine="567"/>
        <w:jc w:val="both"/>
      </w:pPr>
      <w:r>
        <w:pict>
          <v:shape id="_x0000_s1029" type="#_x0000_t32" style="position:absolute;left:0;text-align:left;margin-left:199.3pt;margin-top:1.35pt;width:9.6pt;height:20.4pt;flip:x;z-index:251658240" o:connectortype="straight">
            <v:stroke endarrow="block"/>
          </v:shape>
        </w:pict>
      </w:r>
    </w:p>
    <w:tbl>
      <w:tblPr>
        <w:tblpPr w:leftFromText="180" w:rightFromText="180" w:vertAnchor="text" w:horzAnchor="page" w:tblpX="5398" w:tblpY="200"/>
        <w:tblW w:w="3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27"/>
      </w:tblGrid>
      <w:tr w:rsidR="008A5536" w:rsidTr="00F74C0C">
        <w:trPr>
          <w:trHeight w:val="597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tabs>
                <w:tab w:val="left" w:pos="324"/>
              </w:tabs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noProof/>
              </w:rPr>
              <w:pict>
                <v:shape id="_x0000_s1039" type="#_x0000_t32" style="position:absolute;left:0;text-align:left;margin-left:130.65pt;margin-top:41.1pt;width:0;height:25.6pt;z-index:251658240" o:connectortype="straight">
                  <v:stroke endarrow="block"/>
                </v:shape>
              </w:pict>
            </w:r>
            <w:r>
              <w:rPr>
                <w:rFonts w:cs="Times New Roman"/>
                <w:szCs w:val="24"/>
              </w:rPr>
              <w:t>Принятие решения администрацией Березовского городского округа</w:t>
            </w:r>
          </w:p>
        </w:tc>
      </w:tr>
    </w:tbl>
    <w:p w:rsidR="008A5536" w:rsidRDefault="008A5536" w:rsidP="008A5536">
      <w:pPr>
        <w:tabs>
          <w:tab w:val="left" w:pos="1020"/>
        </w:tabs>
        <w:ind w:firstLine="567"/>
        <w:jc w:val="both"/>
      </w:pPr>
      <w:r>
        <w:pict>
          <v:shape id="_x0000_s1038" type="#_x0000_t32" style="position:absolute;left:0;text-align:left;margin-left:-357.35pt;margin-top:51.6pt;width:10.45pt;height:34.2pt;flip:x;z-index:251658240;mso-position-horizontal-relative:text;mso-position-vertical-relative:text" o:connectortype="straight">
            <v:stroke endarrow="block"/>
          </v:shape>
        </w:pict>
      </w: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  <w:r>
        <w:rPr>
          <w:noProof/>
        </w:rPr>
        <w:pict>
          <v:shape id="_x0000_s1040" type="#_x0000_t32" style="position:absolute;left:0;text-align:left;margin-left:50.65pt;margin-top:1.6pt;width:36pt;height:22.4pt;flip:x;z-index:251658240" o:connectortype="straight">
            <v:stroke endarrow="block"/>
          </v:shape>
        </w:pict>
      </w:r>
    </w:p>
    <w:tbl>
      <w:tblPr>
        <w:tblpPr w:leftFromText="180" w:rightFromText="180" w:vertAnchor="text" w:horzAnchor="page" w:tblpX="163" w:tblpY="2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87"/>
      </w:tblGrid>
      <w:tr w:rsidR="008A5536" w:rsidTr="00F74C0C">
        <w:trPr>
          <w:trHeight w:val="98"/>
        </w:trPr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Default="008A5536" w:rsidP="00F74C0C">
            <w:pPr>
              <w:pStyle w:val="a6"/>
              <w:ind w:left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Выдача специалистом Уполномоченного учреждения уведомления об отказе в предоставлении муниципальной услуги в течение 30 дней</w:t>
            </w:r>
          </w:p>
        </w:tc>
      </w:tr>
    </w:tbl>
    <w:tbl>
      <w:tblPr>
        <w:tblpPr w:leftFromText="180" w:rightFromText="180" w:vertAnchor="text" w:horzAnchor="margin" w:tblpXSpec="right" w:tblpY="7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8"/>
      </w:tblGrid>
      <w:tr w:rsidR="008A5536" w:rsidTr="00F74C0C">
        <w:trPr>
          <w:trHeight w:val="1411"/>
        </w:trPr>
        <w:tc>
          <w:tcPr>
            <w:tcW w:w="6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536" w:rsidRPr="00C07DA0" w:rsidRDefault="008A5536" w:rsidP="00F74C0C">
            <w:pPr>
              <w:pStyle w:val="a6"/>
              <w:ind w:left="0"/>
              <w:jc w:val="both"/>
              <w:rPr>
                <w:rFonts w:cs="Times New Roman"/>
                <w:color w:val="000000"/>
                <w:szCs w:val="24"/>
              </w:rPr>
            </w:pPr>
            <w:r w:rsidRPr="00C07DA0">
              <w:rPr>
                <w:rFonts w:cs="Times New Roman"/>
                <w:color w:val="000000"/>
                <w:szCs w:val="24"/>
              </w:rPr>
              <w:t>Выдача специалистом Уполномоченного учреждения постановления об утверждении схемы расположения земельного участка путем перераспределения земель и (или) земельных участков в 2</w:t>
            </w:r>
            <w:r>
              <w:rPr>
                <w:color w:val="000000"/>
                <w:szCs w:val="24"/>
              </w:rPr>
              <w:t xml:space="preserve">-х экземплярах </w:t>
            </w:r>
            <w:r>
              <w:rPr>
                <w:rFonts w:cs="Times New Roman"/>
                <w:color w:val="000000"/>
                <w:szCs w:val="24"/>
              </w:rPr>
              <w:t xml:space="preserve">с приложением схемы расположения земельного участка </w:t>
            </w:r>
            <w:r w:rsidRPr="00C07DA0">
              <w:rPr>
                <w:rFonts w:cs="Times New Roman"/>
                <w:color w:val="000000"/>
                <w:szCs w:val="24"/>
              </w:rPr>
              <w:t>в течение 30 дней</w:t>
            </w:r>
          </w:p>
        </w:tc>
      </w:tr>
    </w:tbl>
    <w:p w:rsidR="008A5536" w:rsidRDefault="008A5536" w:rsidP="008A5536">
      <w:pPr>
        <w:tabs>
          <w:tab w:val="left" w:pos="1020"/>
          <w:tab w:val="left" w:pos="5387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  <w:r>
        <w:rPr>
          <w:noProof/>
        </w:rPr>
        <w:lastRenderedPageBreak/>
        <w:pict>
          <v:shape id="_x0000_s1047" type="#_x0000_t32" style="position:absolute;left:0;text-align:left;margin-left:352.85pt;margin-top:-14.05pt;width:0;height:25.6pt;z-index:251658240" o:connectortype="straigh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260.6pt;margin-top:11.55pt;width:177.6pt;height:82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Text Box 10">
              <w:txbxContent>
                <w:p w:rsidR="008A5536" w:rsidRPr="005403AD" w:rsidRDefault="008A5536" w:rsidP="008A5536">
                  <w:pPr>
                    <w:jc w:val="both"/>
                  </w:pPr>
                  <w:r w:rsidRPr="005403AD">
                    <w:t>Выполнение кадастровых работ в отношении перераспределяемых земельных участков</w:t>
                  </w:r>
                  <w:r>
                    <w:t xml:space="preserve"> (заявителем)</w:t>
                  </w:r>
                </w:p>
              </w:txbxContent>
            </v:textbox>
          </v:shape>
        </w:pict>
      </w: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Default="008A5536" w:rsidP="008A5536">
      <w:pPr>
        <w:tabs>
          <w:tab w:val="left" w:pos="1020"/>
        </w:tabs>
        <w:ind w:firstLine="567"/>
        <w:jc w:val="both"/>
      </w:pPr>
    </w:p>
    <w:p w:rsidR="008A5536" w:rsidRPr="0091775F" w:rsidRDefault="008A5536" w:rsidP="008A5536">
      <w:pPr>
        <w:tabs>
          <w:tab w:val="left" w:pos="3708"/>
        </w:tabs>
      </w:pPr>
      <w:r>
        <w:rPr>
          <w:noProof/>
        </w:rPr>
        <w:pict>
          <v:shape id="_x0000_s1048" type="#_x0000_t202" style="position:absolute;margin-left:260.6pt;margin-top:352.15pt;width:228pt;height:45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48">
              <w:txbxContent>
                <w:p w:rsidR="008A5536" w:rsidRPr="005403AD" w:rsidRDefault="008A5536" w:rsidP="008A5536">
                  <w:pPr>
                    <w:jc w:val="both"/>
                  </w:pPr>
                  <w:r>
                    <w:t xml:space="preserve">Подписание заявителем соглашения о перераспределении земель и (или) земельных участков в течение 30 дней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32" style="position:absolute;margin-left:366.35pt;margin-top:326.55pt;width:0;height:25.6pt;z-index:251658240" o:connectortype="straight">
            <v:stroke endarrow="block"/>
          </v:shape>
        </w:pict>
      </w:r>
      <w:r>
        <w:rPr>
          <w:noProof/>
        </w:rPr>
        <w:pict>
          <v:shape id="_x0000_s1042" type="#_x0000_t202" style="position:absolute;margin-left:231.35pt;margin-top:167.55pt;width:276.75pt;height:5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42">
              <w:txbxContent>
                <w:p w:rsidR="008A5536" w:rsidRPr="005403AD" w:rsidRDefault="008A5536" w:rsidP="008A5536">
                  <w:pPr>
                    <w:jc w:val="both"/>
                  </w:pPr>
                  <w:r>
                    <w:t xml:space="preserve">Подготовка проекта соглашения о перераспределении земель и (или) земельных участков в трех экземплярах в течение 30 дней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32" style="position:absolute;margin-left:358.1pt;margin-top:24.85pt;width:.05pt;height:40.7pt;z-index:251658240" o:connectortype="straight">
            <v:stroke endarrow="block"/>
          </v:shape>
        </w:pict>
      </w:r>
      <w:r>
        <w:rPr>
          <w:noProof/>
        </w:rPr>
        <w:pict>
          <v:shape id="_x0000_s1045" type="#_x0000_t32" style="position:absolute;margin-left:361.85pt;margin-top:141.95pt;width:0;height:25.6pt;z-index:251658240" o:connectortype="straight">
            <v:stroke endarrow="block"/>
          </v:shape>
        </w:pict>
      </w:r>
      <w:r>
        <w:rPr>
          <w:noProof/>
        </w:rPr>
        <w:pict>
          <v:shape id="_x0000_s1044" type="#_x0000_t32" style="position:absolute;margin-left:366.35pt;margin-top:224.55pt;width:0;height:25.6pt;z-index:251658240" o:connectortype="straight">
            <v:stroke endarrow="block"/>
          </v:shape>
        </w:pict>
      </w:r>
      <w:r>
        <w:rPr>
          <w:noProof/>
        </w:rPr>
        <w:pict>
          <v:shape id="_x0000_s1043" type="#_x0000_t202" style="position:absolute;margin-left:260.6pt;margin-top:250.05pt;width:228pt;height:76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43">
              <w:txbxContent>
                <w:p w:rsidR="008A5536" w:rsidRPr="005403AD" w:rsidRDefault="008A5536" w:rsidP="008A5536">
                  <w:pPr>
                    <w:jc w:val="both"/>
                  </w:pPr>
                  <w:r>
                    <w:t xml:space="preserve">Выдача специалистом </w:t>
                  </w:r>
                  <w:r>
                    <w:t>к</w:t>
                  </w:r>
                  <w:r>
                    <w:t>омитета по управлению имуществом Б</w:t>
                  </w:r>
                  <w:r>
                    <w:t xml:space="preserve">ерезовского городского </w:t>
                  </w:r>
                  <w:r>
                    <w:t>округа</w:t>
                  </w:r>
                  <w:r>
                    <w:t xml:space="preserve"> проекта соглашения о перераспределении земель и (или) земельных участков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260.6pt;margin-top:65.55pt;width:228pt;height:72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">
            <v:textbox style="mso-next-textbox:#_x0000_s1041">
              <w:txbxContent>
                <w:p w:rsidR="008A5536" w:rsidRPr="005403AD" w:rsidRDefault="008A5536" w:rsidP="008A5536">
                  <w:pPr>
                    <w:jc w:val="both"/>
                  </w:pPr>
                  <w:r>
                    <w:t>Подача заявления о заключении соглашения о перераспределении земель и (или) земельных участков в Комитет по управлению имуществом БГО</w:t>
                  </w:r>
                </w:p>
              </w:txbxContent>
            </v:textbox>
          </v:shape>
        </w:pict>
      </w:r>
    </w:p>
    <w:p w:rsidR="008A5536" w:rsidRDefault="008A5536" w:rsidP="008A5536"/>
    <w:p w:rsidR="0071679E" w:rsidRDefault="0071679E"/>
    <w:sectPr w:rsidR="0071679E" w:rsidSect="00BB5E2C">
      <w:headerReference w:type="even" r:id="rId5"/>
      <w:headerReference w:type="default" r:id="rId6"/>
      <w:footnotePr>
        <w:numFmt w:val="chicago"/>
        <w:numRestart w:val="eachPage"/>
      </w:footnotePr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9B" w:rsidRDefault="00D44E28" w:rsidP="00C915C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579B" w:rsidRDefault="00D44E2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79B" w:rsidRDefault="00D44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A5536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93CB4"/>
    <w:multiLevelType w:val="hybridMultilevel"/>
    <w:tmpl w:val="99943422"/>
    <w:lvl w:ilvl="0" w:tplc="7C9603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7D90"/>
    <w:multiLevelType w:val="hybridMultilevel"/>
    <w:tmpl w:val="C7F6CF3A"/>
    <w:lvl w:ilvl="0" w:tplc="674E87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8A5536"/>
    <w:rsid w:val="000D43DB"/>
    <w:rsid w:val="00106F62"/>
    <w:rsid w:val="00140C2B"/>
    <w:rsid w:val="0071679E"/>
    <w:rsid w:val="008643FB"/>
    <w:rsid w:val="008A5536"/>
    <w:rsid w:val="00923A51"/>
    <w:rsid w:val="00B533FF"/>
    <w:rsid w:val="00CF49E8"/>
    <w:rsid w:val="00D44E2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1"/>
        <o:r id="V:Rule5" type="connector" idref="#_x0000_s1030"/>
        <o:r id="V:Rule6" type="connector" idref="#_x0000_s1037"/>
        <o:r id="V:Rule7" type="connector" idref="#_x0000_s1036"/>
        <o:r id="V:Rule8" type="connector" idref="#_x0000_s1033"/>
        <o:r id="V:Rule9" type="connector" idref="#_x0000_s1032"/>
        <o:r id="V:Rule10" type="connector" idref="#_x0000_s1034"/>
        <o:r id="V:Rule11" type="connector" idref="#_x0000_s1035"/>
        <o:r id="V:Rule12" type="connector" idref="#_x0000_s1038"/>
        <o:r id="V:Rule13" type="connector" idref="#_x0000_s1039"/>
        <o:r id="V:Rule14" type="connector" idref="#_x0000_s1040"/>
        <o:r id="V:Rule15" type="connector" idref="#_x0000_s1044"/>
        <o:r id="V:Rule16" type="connector" idref="#_x0000_s1045"/>
        <o:r id="V:Rule17" type="connector" idref="#_x0000_s1046"/>
        <o:r id="V:Rule18" type="connector" idref="#_x0000_s1047"/>
        <o:r id="V:Rule19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536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55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5536"/>
    <w:rPr>
      <w:rFonts w:eastAsia="Times New Roman" w:cs="Times New Roman"/>
      <w:color w:val="auto"/>
      <w:sz w:val="24"/>
      <w:szCs w:val="24"/>
      <w:lang w:eastAsia="ru-RU"/>
    </w:rPr>
  </w:style>
  <w:style w:type="character" w:styleId="a5">
    <w:name w:val="page number"/>
    <w:basedOn w:val="a0"/>
    <w:rsid w:val="008A5536"/>
  </w:style>
  <w:style w:type="paragraph" w:styleId="a6">
    <w:name w:val="List Paragraph"/>
    <w:basedOn w:val="a"/>
    <w:uiPriority w:val="34"/>
    <w:qFormat/>
    <w:rsid w:val="008A5536"/>
    <w:pPr>
      <w:widowControl w:val="0"/>
      <w:suppressAutoHyphens/>
      <w:autoSpaceDN w:val="0"/>
      <w:ind w:left="720"/>
      <w:textAlignment w:val="baseline"/>
    </w:pPr>
    <w:rPr>
      <w:rFonts w:eastAsia="Lucida Sans Unicode" w:cs="Mangal"/>
      <w:kern w:val="3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2016-03-02T07:34:00Z</dcterms:created>
  <dcterms:modified xsi:type="dcterms:W3CDTF">2016-03-02T07:35:00Z</dcterms:modified>
</cp:coreProperties>
</file>