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0C" w:rsidRDefault="00B42D0C">
      <w:pPr>
        <w:pStyle w:val="1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  <w:rPr>
          <w:rFonts w:asciiTheme="minorHAnsi" w:eastAsia="Segoe UI" w:hAnsiTheme="minorHAnsi" w:cs="Liberation Serif"/>
          <w:b/>
          <w:bCs/>
          <w:color w:val="212529"/>
          <w:sz w:val="28"/>
          <w:szCs w:val="28"/>
          <w:shd w:val="clear" w:color="auto" w:fill="FFFFFF"/>
          <w:lang w:val="ru-RU"/>
        </w:rPr>
      </w:pPr>
    </w:p>
    <w:p w:rsidR="00D21CB1" w:rsidRDefault="00D21CB1" w:rsidP="00B42D0C">
      <w:pPr>
        <w:ind w:firstLine="709"/>
        <w:jc w:val="both"/>
        <w:rPr>
          <w:rFonts w:ascii="Inter Medium" w:hAnsi="Inter Medium"/>
          <w:b/>
          <w:bCs/>
          <w:sz w:val="27"/>
          <w:szCs w:val="27"/>
        </w:rPr>
      </w:pPr>
    </w:p>
    <w:p w:rsidR="00D21CB1" w:rsidRDefault="00D21CB1" w:rsidP="00B42D0C">
      <w:pPr>
        <w:ind w:firstLine="709"/>
        <w:jc w:val="both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noProof/>
          <w:sz w:val="27"/>
          <w:szCs w:val="27"/>
        </w:rPr>
        <w:drawing>
          <wp:inline distT="0" distB="0" distL="0" distR="0" wp14:anchorId="6EADF6D6" wp14:editId="22E36ED3">
            <wp:extent cx="2758091" cy="628650"/>
            <wp:effectExtent l="0" t="0" r="4445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91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CB1" w:rsidRDefault="00D21CB1" w:rsidP="00B42D0C">
      <w:pPr>
        <w:ind w:firstLine="709"/>
        <w:jc w:val="both"/>
        <w:rPr>
          <w:rFonts w:ascii="Inter Medium" w:hAnsi="Inter Medium"/>
          <w:b/>
          <w:bCs/>
          <w:sz w:val="27"/>
          <w:szCs w:val="27"/>
        </w:rPr>
      </w:pPr>
    </w:p>
    <w:p w:rsidR="00D21CB1" w:rsidRDefault="00D21CB1" w:rsidP="00B42D0C">
      <w:pPr>
        <w:ind w:firstLine="709"/>
        <w:jc w:val="both"/>
        <w:rPr>
          <w:rFonts w:ascii="Inter Medium" w:hAnsi="Inter Medium"/>
          <w:b/>
          <w:bCs/>
          <w:sz w:val="27"/>
          <w:szCs w:val="27"/>
        </w:rPr>
      </w:pPr>
    </w:p>
    <w:p w:rsidR="00051474" w:rsidRPr="00D21CB1" w:rsidRDefault="00D21CB1" w:rsidP="00D21CB1">
      <w:pPr>
        <w:ind w:firstLine="709"/>
        <w:jc w:val="center"/>
        <w:rPr>
          <w:rFonts w:asciiTheme="majorHAnsi" w:eastAsia="Segoe UI" w:hAnsiTheme="majorHAnsi" w:cstheme="majorHAnsi"/>
          <w:b/>
          <w:bCs/>
          <w:color w:val="0070C0"/>
          <w:sz w:val="32"/>
          <w:szCs w:val="32"/>
          <w:shd w:val="clear" w:color="auto" w:fill="FFFFFF"/>
        </w:rPr>
      </w:pPr>
      <w:r w:rsidRPr="00D21CB1">
        <w:rPr>
          <w:rFonts w:asciiTheme="majorHAnsi" w:hAnsiTheme="majorHAnsi" w:cstheme="majorHAnsi"/>
          <w:b/>
          <w:bCs/>
          <w:color w:val="0070C0"/>
          <w:sz w:val="32"/>
          <w:szCs w:val="32"/>
        </w:rPr>
        <w:t>Ф</w:t>
      </w:r>
      <w:r w:rsidR="00B42D0C" w:rsidRPr="00D21CB1">
        <w:rPr>
          <w:rFonts w:asciiTheme="majorHAnsi" w:hAnsiTheme="majorHAnsi" w:cstheme="majorHAnsi"/>
          <w:b/>
          <w:bCs/>
          <w:color w:val="0070C0"/>
          <w:sz w:val="32"/>
          <w:szCs w:val="32"/>
        </w:rPr>
        <w:t xml:space="preserve">илиал ППК «Роскадастр» по Уральскому федеральному округу </w:t>
      </w:r>
      <w:r w:rsidRPr="00D21CB1">
        <w:rPr>
          <w:rFonts w:asciiTheme="majorHAnsi" w:hAnsiTheme="majorHAnsi" w:cstheme="majorHAnsi"/>
          <w:b/>
          <w:bCs/>
          <w:color w:val="0070C0"/>
          <w:sz w:val="32"/>
          <w:szCs w:val="32"/>
        </w:rPr>
        <w:t>разъяснил п</w:t>
      </w:r>
      <w:r w:rsidR="00CE290C" w:rsidRPr="00D21CB1">
        <w:rPr>
          <w:rFonts w:asciiTheme="majorHAnsi" w:eastAsia="Segoe UI" w:hAnsiTheme="majorHAnsi" w:cstheme="majorHAnsi"/>
          <w:b/>
          <w:bCs/>
          <w:color w:val="0070C0"/>
          <w:sz w:val="32"/>
          <w:szCs w:val="32"/>
          <w:shd w:val="clear" w:color="auto" w:fill="FFFFFF"/>
        </w:rPr>
        <w:t>орядок возврата платы за предоставление сведений, содержащихся в ЕГРН</w:t>
      </w:r>
    </w:p>
    <w:p w:rsidR="00051474" w:rsidRPr="00D21CB1" w:rsidRDefault="00051474">
      <w:pPr>
        <w:pStyle w:val="1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  <w:rPr>
          <w:rFonts w:asciiTheme="majorHAnsi" w:eastAsia="Segoe UI" w:hAnsiTheme="majorHAnsi" w:cstheme="majorHAnsi"/>
          <w:b/>
          <w:bCs/>
          <w:color w:val="212529"/>
          <w:sz w:val="27"/>
          <w:szCs w:val="27"/>
          <w:shd w:val="clear" w:color="auto" w:fill="FFFFFF"/>
          <w:lang w:val="ru-RU"/>
        </w:rPr>
      </w:pPr>
    </w:p>
    <w:p w:rsidR="00B95808" w:rsidRPr="00D21CB1" w:rsidRDefault="00CE290C">
      <w:pPr>
        <w:pStyle w:val="1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0"/>
        <w:jc w:val="center"/>
        <w:rPr>
          <w:rFonts w:asciiTheme="majorHAnsi" w:eastAsia="Segoe UI" w:hAnsiTheme="majorHAnsi" w:cstheme="majorHAnsi"/>
          <w:i/>
          <w:iCs/>
          <w:color w:val="212529"/>
          <w:sz w:val="27"/>
          <w:szCs w:val="27"/>
          <w:shd w:val="clear" w:color="auto" w:fill="FFFFFF"/>
          <w:lang w:val="ru-RU"/>
        </w:rPr>
      </w:pPr>
      <w:r w:rsidRPr="00D21CB1">
        <w:rPr>
          <w:rFonts w:asciiTheme="majorHAnsi" w:eastAsia="Segoe UI" w:hAnsiTheme="majorHAnsi" w:cstheme="majorHAnsi"/>
          <w:b/>
          <w:bCs/>
          <w:color w:val="212529"/>
          <w:sz w:val="27"/>
          <w:szCs w:val="27"/>
          <w:shd w:val="clear" w:color="auto" w:fill="FFFFFF"/>
          <w:lang w:val="ru-RU"/>
        </w:rPr>
        <w:t>,</w:t>
      </w:r>
    </w:p>
    <w:p w:rsidR="00B95808" w:rsidRPr="00D21CB1" w:rsidRDefault="00D21CB1" w:rsidP="00051474">
      <w:pPr>
        <w:jc w:val="both"/>
        <w:rPr>
          <w:rFonts w:asciiTheme="majorHAnsi" w:eastAsiaTheme="minorEastAsia" w:hAnsiTheme="majorHAnsi" w:cstheme="majorHAnsi"/>
          <w:bCs/>
          <w:color w:val="000000"/>
          <w:sz w:val="26"/>
          <w:szCs w:val="26"/>
        </w:rPr>
      </w:pPr>
      <w:r>
        <w:rPr>
          <w:rFonts w:asciiTheme="majorHAnsi" w:eastAsia="Segoe UI" w:hAnsiTheme="majorHAnsi" w:cstheme="majorHAnsi"/>
          <w:bCs/>
          <w:color w:val="212529"/>
          <w:sz w:val="26"/>
          <w:szCs w:val="26"/>
          <w:shd w:val="clear" w:color="auto" w:fill="FFFFFF"/>
        </w:rPr>
        <w:t xml:space="preserve">    </w:t>
      </w:r>
      <w:r w:rsidR="00051474" w:rsidRPr="00D21CB1">
        <w:rPr>
          <w:rFonts w:asciiTheme="majorHAnsi" w:eastAsia="Segoe UI" w:hAnsiTheme="majorHAnsi" w:cstheme="majorHAnsi"/>
          <w:bCs/>
          <w:color w:val="212529"/>
          <w:sz w:val="26"/>
          <w:szCs w:val="26"/>
          <w:shd w:val="clear" w:color="auto" w:fill="FFFFFF"/>
        </w:rPr>
        <w:t>Порядок возврата платы за предоставление сведений, содержащихся в Едином государственном реестре недвижимости (ЕГРН)</w:t>
      </w:r>
      <w:r w:rsidR="00051474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 xml:space="preserve"> </w:t>
      </w:r>
      <w:r w:rsidR="00CE29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 xml:space="preserve">утвержден Приказом Росреестра от 25.02.2026 № </w:t>
      </w:r>
      <w:proofErr w:type="gramStart"/>
      <w:r w:rsidR="00CE29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>П</w:t>
      </w:r>
      <w:proofErr w:type="gramEnd"/>
      <w:r w:rsidR="00CE29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>/0101/26, согласно которому</w:t>
      </w:r>
      <w:r w:rsidR="00B42D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 xml:space="preserve"> </w:t>
      </w:r>
      <w:r w:rsidR="00CE29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>определены правила</w:t>
      </w:r>
      <w:r w:rsidR="00B42D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 xml:space="preserve"> </w:t>
      </w:r>
      <w:r w:rsidR="00CE290C" w:rsidRPr="00D21CB1">
        <w:rPr>
          <w:rFonts w:asciiTheme="majorHAnsi" w:eastAsiaTheme="minorEastAsia" w:hAnsiTheme="majorHAnsi" w:cstheme="majorHAnsi"/>
          <w:bCs/>
          <w:color w:val="000000"/>
          <w:sz w:val="26"/>
          <w:szCs w:val="26"/>
          <w:highlight w:val="white"/>
        </w:rPr>
        <w:t>взимания и возврата платы за предоставление сведений.</w:t>
      </w:r>
    </w:p>
    <w:p w:rsidR="00B95808" w:rsidRPr="00D21CB1" w:rsidRDefault="00B95808">
      <w:pPr>
        <w:pStyle w:val="msonormalbullet1gif"/>
        <w:tabs>
          <w:tab w:val="left" w:pos="4515"/>
        </w:tabs>
        <w:spacing w:beforeAutospacing="0" w:after="0" w:afterAutospacing="0"/>
        <w:ind w:firstLine="709"/>
        <w:contextualSpacing/>
        <w:jc w:val="both"/>
        <w:rPr>
          <w:rFonts w:asciiTheme="majorHAnsi" w:hAnsiTheme="majorHAnsi" w:cstheme="majorHAnsi"/>
          <w:sz w:val="26"/>
          <w:szCs w:val="26"/>
        </w:rPr>
      </w:pPr>
    </w:p>
    <w:p w:rsidR="00B95808" w:rsidRPr="00D21CB1" w:rsidRDefault="00D21CB1" w:rsidP="00D21CB1">
      <w:pPr>
        <w:pStyle w:val="msonormalbullet1gif"/>
        <w:tabs>
          <w:tab w:val="left" w:pos="4515"/>
        </w:tabs>
        <w:spacing w:beforeAutospacing="0" w:after="0" w:afterAutospacing="0"/>
        <w:contextualSpacing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</w:t>
      </w:r>
      <w:r w:rsidR="00CE290C" w:rsidRPr="00D21CB1">
        <w:rPr>
          <w:rFonts w:asciiTheme="majorHAnsi" w:hAnsiTheme="majorHAnsi" w:cstheme="majorHAnsi"/>
          <w:sz w:val="26"/>
          <w:szCs w:val="26"/>
        </w:rPr>
        <w:t>Плата возвращается полностью, если:</w:t>
      </w:r>
    </w:p>
    <w:p w:rsidR="00B95808" w:rsidRPr="00D21CB1" w:rsidRDefault="00CE290C">
      <w:pPr>
        <w:pStyle w:val="msonormalbullet1gif"/>
        <w:numPr>
          <w:ilvl w:val="0"/>
          <w:numId w:val="10"/>
        </w:numPr>
        <w:tabs>
          <w:tab w:val="left" w:pos="4515"/>
        </w:tabs>
        <w:spacing w:beforeAutospacing="0" w:after="0" w:afterAutospacing="0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D21CB1">
        <w:rPr>
          <w:rFonts w:asciiTheme="majorHAnsi" w:hAnsiTheme="majorHAnsi" w:cstheme="majorHAnsi"/>
          <w:sz w:val="26"/>
          <w:szCs w:val="26"/>
        </w:rPr>
        <w:t xml:space="preserve"> запрос не поступил в ППК «Роскадастр»;</w:t>
      </w:r>
    </w:p>
    <w:p w:rsidR="00B95808" w:rsidRPr="00D21CB1" w:rsidRDefault="00CE290C">
      <w:pPr>
        <w:pStyle w:val="msonormalbullet1gif"/>
        <w:numPr>
          <w:ilvl w:val="0"/>
          <w:numId w:val="10"/>
        </w:numPr>
        <w:tabs>
          <w:tab w:val="left" w:pos="4515"/>
        </w:tabs>
        <w:spacing w:beforeAutospacing="0" w:after="0" w:afterAutospacing="0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D21CB1">
        <w:rPr>
          <w:rFonts w:asciiTheme="majorHAnsi" w:hAnsiTheme="majorHAnsi" w:cstheme="majorHAnsi"/>
          <w:sz w:val="26"/>
          <w:szCs w:val="26"/>
        </w:rPr>
        <w:t xml:space="preserve"> запрос считается неполученным и не рассматривался</w:t>
      </w:r>
    </w:p>
    <w:p w:rsidR="00B95808" w:rsidRPr="00D21CB1" w:rsidRDefault="00D21CB1" w:rsidP="00D21CB1">
      <w:pPr>
        <w:pStyle w:val="msonormalbullet1gif"/>
        <w:tabs>
          <w:tab w:val="left" w:pos="4515"/>
        </w:tabs>
        <w:spacing w:beforeAutospacing="0" w:after="0" w:afterAutospacing="0"/>
        <w:contextualSpacing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</w:t>
      </w:r>
      <w:r w:rsidR="00CE290C" w:rsidRPr="00D21CB1">
        <w:rPr>
          <w:rFonts w:asciiTheme="majorHAnsi" w:hAnsiTheme="majorHAnsi" w:cstheme="majorHAnsi"/>
          <w:sz w:val="26"/>
          <w:szCs w:val="26"/>
        </w:rPr>
        <w:t>Частично возвращается, если внесли в большем размере</w:t>
      </w:r>
      <w:r w:rsidRPr="00D21CB1">
        <w:rPr>
          <w:rFonts w:asciiTheme="majorHAnsi" w:hAnsiTheme="majorHAnsi" w:cstheme="majorHAnsi"/>
          <w:sz w:val="26"/>
          <w:szCs w:val="26"/>
        </w:rPr>
        <w:t xml:space="preserve"> -</w:t>
      </w:r>
      <w:r w:rsidR="00CE290C" w:rsidRPr="00D21CB1">
        <w:rPr>
          <w:rFonts w:asciiTheme="majorHAnsi" w:hAnsiTheme="majorHAnsi" w:cstheme="majorHAnsi"/>
          <w:sz w:val="26"/>
          <w:szCs w:val="26"/>
        </w:rPr>
        <w:t xml:space="preserve"> вернут только излишне уплаченную сумму.</w:t>
      </w:r>
    </w:p>
    <w:p w:rsidR="00B95808" w:rsidRPr="00D21CB1" w:rsidRDefault="00B95808">
      <w:pPr>
        <w:pStyle w:val="msonormalbullet1gif"/>
        <w:tabs>
          <w:tab w:val="left" w:pos="4515"/>
        </w:tabs>
        <w:spacing w:beforeAutospacing="0" w:after="0" w:afterAutospacing="0"/>
        <w:ind w:firstLine="709"/>
        <w:contextualSpacing/>
        <w:jc w:val="both"/>
        <w:rPr>
          <w:rFonts w:asciiTheme="majorHAnsi" w:hAnsiTheme="majorHAnsi" w:cstheme="majorHAnsi"/>
          <w:sz w:val="26"/>
          <w:szCs w:val="26"/>
        </w:rPr>
      </w:pPr>
    </w:p>
    <w:p w:rsidR="00B95808" w:rsidRPr="00D21CB1" w:rsidRDefault="00D21CB1" w:rsidP="00D21CB1"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   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Возврат платы осуществляется 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  <w:highlight w:val="white"/>
        </w:rPr>
        <w:t xml:space="preserve">на основании 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>заявления</w:t>
      </w:r>
      <w:r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>,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 поданного лицом, осуществившим плату, либо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  <w:highlight w:val="white"/>
        </w:rPr>
        <w:t xml:space="preserve"> на основании 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заявления представителя плательщика </w:t>
      </w:r>
      <w:r w:rsidR="00051474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>по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 доверенности, совершенной в письменной форме, а также на основании решения суда.</w:t>
      </w:r>
    </w:p>
    <w:p w:rsidR="00B95808" w:rsidRPr="00D21CB1" w:rsidRDefault="00B95808">
      <w:pPr>
        <w:rPr>
          <w:rFonts w:asciiTheme="majorHAnsi" w:hAnsiTheme="majorHAnsi" w:cstheme="majorHAnsi"/>
          <w:sz w:val="26"/>
          <w:szCs w:val="26"/>
        </w:rPr>
      </w:pPr>
    </w:p>
    <w:p w:rsidR="00B95808" w:rsidRPr="00D21CB1" w:rsidRDefault="00D21CB1" w:rsidP="00D21CB1">
      <w:pPr>
        <w:jc w:val="both"/>
        <w:rPr>
          <w:rFonts w:asciiTheme="majorHAnsi" w:eastAsiaTheme="minorEastAsia" w:hAnsiTheme="majorHAnsi" w:cstheme="majorHAnsi"/>
          <w:color w:val="000000"/>
          <w:sz w:val="26"/>
          <w:szCs w:val="26"/>
        </w:rPr>
      </w:pPr>
      <w:r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   </w:t>
      </w:r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 xml:space="preserve">Для возврата платы, в случае отсутствия в платежном документе уникального идентификатора начисления (УИН), необходимо приложить документы, подтверждающие оплату. Если УИН </w:t>
      </w:r>
      <w:proofErr w:type="gramStart"/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>указан</w:t>
      </w:r>
      <w:proofErr w:type="gramEnd"/>
      <w:r w:rsidR="00CE290C" w:rsidRPr="00D21CB1">
        <w:rPr>
          <w:rFonts w:asciiTheme="majorHAnsi" w:eastAsiaTheme="minorEastAsia" w:hAnsiTheme="majorHAnsi" w:cstheme="majorHAnsi"/>
          <w:color w:val="000000"/>
          <w:sz w:val="26"/>
          <w:szCs w:val="26"/>
        </w:rPr>
        <w:t>, подтверждающие документы не нужны.</w:t>
      </w:r>
    </w:p>
    <w:p w:rsidR="00B95808" w:rsidRPr="00D21CB1" w:rsidRDefault="00B95808">
      <w:pPr>
        <w:rPr>
          <w:rFonts w:asciiTheme="majorHAnsi" w:hAnsiTheme="majorHAnsi" w:cstheme="majorHAnsi"/>
          <w:sz w:val="26"/>
          <w:szCs w:val="26"/>
        </w:rPr>
      </w:pPr>
    </w:p>
    <w:tbl>
      <w:tblPr>
        <w:tblStyle w:val="af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5211"/>
      </w:tblGrid>
      <w:tr w:rsidR="00B95808" w:rsidRPr="00D21CB1" w:rsidTr="00D21CB1">
        <w:tc>
          <w:tcPr>
            <w:tcW w:w="5245" w:type="dxa"/>
          </w:tcPr>
          <w:p w:rsidR="00B95808" w:rsidRPr="00D21CB1" w:rsidRDefault="00CE290C" w:rsidP="00D21CB1">
            <w:pPr>
              <w:ind w:firstLine="709"/>
              <w:jc w:val="both"/>
              <w:rPr>
                <w:rFonts w:asciiTheme="majorHAnsi" w:hAnsiTheme="majorHAnsi" w:cstheme="majorHAnsi"/>
                <w:color w:val="0070C0"/>
                <w:sz w:val="26"/>
                <w:szCs w:val="26"/>
                <w:highlight w:val="yellow"/>
              </w:rPr>
            </w:pPr>
            <w:r w:rsidRPr="00D21CB1">
              <w:rPr>
                <w:rFonts w:asciiTheme="majorHAnsi" w:eastAsiaTheme="minorEastAsia" w:hAnsiTheme="majorHAnsi" w:cstheme="majorHAnsi"/>
                <w:b/>
                <w:bCs/>
                <w:color w:val="0070C0"/>
                <w:sz w:val="26"/>
                <w:szCs w:val="26"/>
              </w:rPr>
              <w:t>Если заявител</w:t>
            </w:r>
            <w:r w:rsidR="00D21CB1" w:rsidRPr="00D21CB1">
              <w:rPr>
                <w:rFonts w:asciiTheme="majorHAnsi" w:eastAsiaTheme="minorEastAsia" w:hAnsiTheme="majorHAnsi" w:cstheme="majorHAnsi"/>
                <w:b/>
                <w:bCs/>
                <w:color w:val="0070C0"/>
                <w:sz w:val="26"/>
                <w:szCs w:val="26"/>
              </w:rPr>
              <w:t>ь -</w:t>
            </w:r>
            <w:r w:rsidRPr="00D21CB1">
              <w:rPr>
                <w:rFonts w:asciiTheme="majorHAnsi" w:eastAsiaTheme="minorEastAsia" w:hAnsiTheme="majorHAnsi" w:cstheme="majorHAnsi"/>
                <w:b/>
                <w:bCs/>
                <w:color w:val="0070C0"/>
                <w:sz w:val="26"/>
                <w:szCs w:val="26"/>
              </w:rPr>
              <w:t xml:space="preserve"> юридическое лицо, в заявлении необходимо указать:</w:t>
            </w:r>
          </w:p>
        </w:tc>
        <w:tc>
          <w:tcPr>
            <w:tcW w:w="5211" w:type="dxa"/>
          </w:tcPr>
          <w:p w:rsidR="00B95808" w:rsidRPr="00D21CB1" w:rsidRDefault="00CE290C">
            <w:pPr>
              <w:ind w:firstLine="709"/>
              <w:jc w:val="both"/>
              <w:rPr>
                <w:rFonts w:asciiTheme="majorHAnsi" w:eastAsiaTheme="minorEastAsia" w:hAnsiTheme="majorHAnsi" w:cstheme="majorHAnsi"/>
                <w:color w:val="0070C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b/>
                <w:bCs/>
                <w:color w:val="0070C0"/>
                <w:sz w:val="26"/>
                <w:szCs w:val="26"/>
              </w:rPr>
              <w:t>Для физических лиц, указываются</w:t>
            </w:r>
            <w:r w:rsidRPr="00D21CB1">
              <w:rPr>
                <w:rFonts w:asciiTheme="majorHAnsi" w:eastAsiaTheme="minorEastAsia" w:hAnsiTheme="majorHAnsi" w:cstheme="majorHAnsi"/>
                <w:b/>
                <w:bCs/>
                <w:color w:val="0070C0"/>
                <w:sz w:val="26"/>
                <w:szCs w:val="26"/>
              </w:rPr>
              <w:t xml:space="preserve"> следующие сведения:</w:t>
            </w:r>
          </w:p>
        </w:tc>
      </w:tr>
      <w:tr w:rsidR="00B95808" w:rsidRPr="00D21CB1" w:rsidTr="00D21CB1">
        <w:tc>
          <w:tcPr>
            <w:tcW w:w="5245" w:type="dxa"/>
          </w:tcPr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 xml:space="preserve">полное, сокращенное, фирменное (при наличии), наименования юридического лица; 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ИНН и код причины постановки на учет;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фамилия, имя, отчество представителя заявителя, подавшего заявление о возврате;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proofErr w:type="gramStart"/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 xml:space="preserve">реквизиты документа, удостоверяющего личность представителя заявителя, подавшего заявление о возврате (наименование документа, серия, номер (при наличии), дата выдачи, наименование органа, 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lastRenderedPageBreak/>
              <w:t xml:space="preserve">выдавшего документ); </w:t>
            </w:r>
            <w:proofErr w:type="gramEnd"/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 xml:space="preserve">реквизиты документа, подтверждающего право представителя заявителя, подавшего заявление о возврате, действовать от его имени; 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  <w:highlight w:val="white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УИН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  <w:highlight w:val="white"/>
              </w:rPr>
              <w:t>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уникальный присваиваемый номер операции (при наличии);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 xml:space="preserve">сумма возврата цифрами и прописью (в валюте Российской Федерации); 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 xml:space="preserve">причина возврата платы; 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реквизиты счета, открытого в территориальном органе Федерального казначейства в валюте Российской Федерации, банковского счета, открытого в кредитной организации в валюте Российской Федерации;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адрес электронной почты (при наличии), а в случае отсутствия адреса электронной почты - почтовый адрес;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Theme="minorEastAsia" w:hAnsiTheme="majorHAnsi" w:cstheme="majorHAnsi"/>
                <w:color w:val="000000"/>
                <w:sz w:val="26"/>
                <w:szCs w:val="26"/>
              </w:rPr>
              <w:t>номер контактного телефона (при наличии).</w:t>
            </w:r>
          </w:p>
          <w:p w:rsidR="00B95808" w:rsidRPr="00D21CB1" w:rsidRDefault="00B95808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5211" w:type="dxa"/>
          </w:tcPr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gramStart"/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lastRenderedPageBreak/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фамилия, имя, отчество (последнее - при наличии) заявителя, подавшего заявление о возврате;</w:t>
            </w:r>
            <w:proofErr w:type="gramEnd"/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ИНН, СНИЛС (при наличии);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gramStart"/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реквизиты документа, удостоверяющего личность заявителя, подавшего заявление о возврате (наименование документа, серия, номер (при наличии), дата выдачи, наименование органа, выдавшего документ);</w:t>
            </w:r>
            <w:proofErr w:type="gramEnd"/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highlight w:val="white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  <w:highlight w:val="white"/>
              </w:rPr>
              <w:t>УИН;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уникальный присваиваемый номер операции (при наличии);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lastRenderedPageBreak/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сумма возврата цифрами и прописью (в валюте Российской Федерации);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причина возврата платы;</w:t>
            </w:r>
          </w:p>
          <w:p w:rsidR="00B95808" w:rsidRPr="00D21CB1" w:rsidRDefault="00CE290C">
            <w:pPr>
              <w:tabs>
                <w:tab w:val="center" w:pos="5102"/>
              </w:tabs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реквизиты банковского счета, открытого в кредитной организации в валюте Российской Федерации;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адрес электронной почты (при наличии), в случае отсутствия адреса электронной почты - почтовый адрес;</w:t>
            </w:r>
          </w:p>
          <w:p w:rsidR="00B95808" w:rsidRPr="00D21CB1" w:rsidRDefault="00CE290C">
            <w:pPr>
              <w:ind w:firstLine="709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21CB1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– </w:t>
            </w:r>
            <w:r w:rsidRPr="00D21CB1">
              <w:rPr>
                <w:rFonts w:asciiTheme="majorHAnsi" w:eastAsia="Liberation Serif" w:hAnsiTheme="majorHAnsi" w:cstheme="majorHAnsi"/>
                <w:color w:val="000000"/>
                <w:sz w:val="26"/>
                <w:szCs w:val="26"/>
              </w:rPr>
              <w:t>номер контактного телефона (при наличии).</w:t>
            </w:r>
          </w:p>
          <w:p w:rsidR="00B95808" w:rsidRPr="00D21CB1" w:rsidRDefault="00B95808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:rsidR="00B95808" w:rsidRPr="00D21CB1" w:rsidRDefault="00B95808">
      <w:pPr>
        <w:jc w:val="both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b/>
          <w:bCs/>
          <w:color w:val="0070C0"/>
          <w:sz w:val="26"/>
          <w:szCs w:val="26"/>
        </w:rPr>
        <w:t>Чтобы получить</w:t>
      </w:r>
      <w:r w:rsidRPr="00D21CB1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 </w:t>
      </w:r>
      <w:r w:rsidRPr="00D21CB1">
        <w:rPr>
          <w:rFonts w:asciiTheme="majorHAnsi" w:hAnsiTheme="majorHAnsi" w:cstheme="majorHAnsi"/>
          <w:b/>
          <w:bCs/>
          <w:color w:val="0070C0"/>
          <w:sz w:val="26"/>
          <w:szCs w:val="26"/>
        </w:rPr>
        <w:t>возврат</w:t>
      </w:r>
      <w:r w:rsidRPr="00D21CB1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, </w:t>
      </w:r>
      <w:r w:rsidRPr="00D21CB1">
        <w:rPr>
          <w:rFonts w:asciiTheme="majorHAnsi" w:hAnsiTheme="majorHAnsi" w:cstheme="majorHAnsi"/>
          <w:bCs/>
          <w:color w:val="000000"/>
          <w:sz w:val="26"/>
          <w:szCs w:val="26"/>
        </w:rPr>
        <w:t>необходимо</w:t>
      </w:r>
      <w:r w:rsidRPr="00D21CB1">
        <w:rPr>
          <w:rFonts w:asciiTheme="majorHAnsi" w:hAnsiTheme="majorHAnsi" w:cstheme="majorHAnsi"/>
          <w:color w:val="000000"/>
          <w:sz w:val="30"/>
        </w:rPr>
        <w:t>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подать заявление о возврате в течение 3 лет со дня внесения платы</w:t>
      </w:r>
      <w:r w:rsidR="00051474" w:rsidRPr="00D21CB1">
        <w:rPr>
          <w:rFonts w:asciiTheme="majorHAnsi" w:hAnsiTheme="majorHAnsi" w:cstheme="majorHAnsi"/>
          <w:color w:val="000000"/>
          <w:sz w:val="26"/>
          <w:szCs w:val="26"/>
        </w:rPr>
        <w:t>:</w:t>
      </w:r>
    </w:p>
    <w:p w:rsidR="00B95808" w:rsidRPr="00D21CB1" w:rsidRDefault="00CE5511">
      <w:pPr>
        <w:jc w:val="both"/>
        <w:rPr>
          <w:rFonts w:asciiTheme="majorHAnsi" w:hAnsiTheme="majorHAnsi" w:cstheme="majorHAnsi"/>
          <w:color w:val="000000"/>
          <w:sz w:val="26"/>
          <w:szCs w:val="26"/>
          <w:highlight w:val="white"/>
          <w:lang w:bidi="ar"/>
        </w:rPr>
      </w:pPr>
      <w:r w:rsidRPr="00D21CB1">
        <w:rPr>
          <w:rFonts w:asciiTheme="majorHAnsi" w:hAnsiTheme="majorHAnsi" w:cstheme="majorHAnsi"/>
          <w:color w:val="000000"/>
          <w:sz w:val="30"/>
        </w:rPr>
        <w:t>-</w:t>
      </w:r>
      <w:r w:rsidR="00CE290C" w:rsidRPr="00D21CB1">
        <w:rPr>
          <w:rFonts w:asciiTheme="majorHAnsi" w:hAnsiTheme="majorHAnsi" w:cstheme="majorHAnsi"/>
          <w:color w:val="000000"/>
          <w:sz w:val="30"/>
        </w:rPr>
        <w:t> </w:t>
      </w:r>
      <w:r w:rsidR="00CE290C" w:rsidRPr="00D21CB1">
        <w:rPr>
          <w:rFonts w:asciiTheme="majorHAnsi" w:hAnsiTheme="majorHAnsi" w:cstheme="majorHAnsi"/>
          <w:color w:val="000000"/>
          <w:sz w:val="26"/>
          <w:szCs w:val="26"/>
          <w:highlight w:val="white"/>
          <w:lang w:bidi="ar"/>
        </w:rPr>
        <w:t>в виде бумажного документа путем его отправки по почте или при личном обращении по адресу в любой из филиалов ППК «Роскадастр;</w:t>
      </w:r>
    </w:p>
    <w:p w:rsidR="00B95808" w:rsidRPr="00D21CB1" w:rsidRDefault="00CE290C">
      <w:pPr>
        <w:jc w:val="both"/>
        <w:rPr>
          <w:rFonts w:asciiTheme="majorHAnsi" w:hAnsiTheme="majorHAnsi" w:cstheme="majorHAnsi"/>
          <w:highlight w:val="white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  <w:highlight w:val="white"/>
          <w:lang w:bidi="ar"/>
        </w:rPr>
        <w:t xml:space="preserve">в виде бумажного документа </w:t>
      </w:r>
      <w:bookmarkStart w:id="0" w:name="_GoBack"/>
      <w:bookmarkEnd w:id="0"/>
      <w:r w:rsidRPr="00D21CB1">
        <w:rPr>
          <w:rFonts w:asciiTheme="majorHAnsi" w:hAnsiTheme="majorHAnsi" w:cstheme="majorHAnsi"/>
          <w:color w:val="000000"/>
          <w:sz w:val="26"/>
          <w:szCs w:val="26"/>
          <w:highlight w:val="white"/>
          <w:lang w:bidi="ar"/>
        </w:rPr>
        <w:t>при личном обращении в многофункциональный центр предоставления государственных муниципальных услуг, с которым заключено соглашение о взаимодействии;</w:t>
      </w: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в электронном виде посредством личного кабинета Росреестра, при наличии у плательщика усиленной квалифицированной электронной подписи (lk.rosreestr.ru).</w:t>
      </w:r>
    </w:p>
    <w:p w:rsidR="00B95808" w:rsidRPr="00D21CB1" w:rsidRDefault="00B95808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:rsidR="00B95808" w:rsidRPr="00D21CB1" w:rsidRDefault="00CE290C">
      <w:pPr>
        <w:jc w:val="both"/>
        <w:rPr>
          <w:rFonts w:asciiTheme="majorHAnsi" w:hAnsiTheme="majorHAnsi" w:cstheme="majorHAnsi"/>
          <w:b/>
          <w:bCs/>
          <w:color w:val="0070C0"/>
          <w:sz w:val="26"/>
          <w:szCs w:val="26"/>
        </w:rPr>
      </w:pPr>
      <w:r w:rsidRPr="00D21CB1">
        <w:rPr>
          <w:rFonts w:asciiTheme="majorHAnsi" w:hAnsiTheme="majorHAnsi" w:cstheme="majorHAnsi"/>
          <w:b/>
          <w:bCs/>
          <w:color w:val="0070C0"/>
          <w:sz w:val="26"/>
          <w:szCs w:val="26"/>
        </w:rPr>
        <w:t>Отказ в возврате платы возможен, если:</w:t>
      </w: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заявление подано с нарушениями или ненадлежащим лицом;</w:t>
      </w: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причина возврата не предусмотрена порядком;</w:t>
      </w: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величина платежа, подлежащая возврату, указанная в заявлении о возврате, превышает величину оплаты, подлежащей возврату;</w:t>
      </w:r>
    </w:p>
    <w:p w:rsidR="00B95808" w:rsidRPr="00D21CB1" w:rsidRDefault="00CE290C">
      <w:pPr>
        <w:jc w:val="both"/>
        <w:rPr>
          <w:rFonts w:asciiTheme="majorHAnsi" w:eastAsiaTheme="minorEastAsia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возврат по этому платежу уже оформлялся;</w:t>
      </w:r>
    </w:p>
    <w:p w:rsidR="00B95808" w:rsidRPr="00D21CB1" w:rsidRDefault="00CE290C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D21CB1">
        <w:rPr>
          <w:rFonts w:asciiTheme="majorHAnsi" w:hAnsiTheme="majorHAnsi" w:cstheme="majorHAnsi"/>
          <w:color w:val="000000"/>
          <w:sz w:val="30"/>
        </w:rPr>
        <w:t>– </w:t>
      </w:r>
      <w:r w:rsidRPr="00D21CB1">
        <w:rPr>
          <w:rFonts w:asciiTheme="majorHAnsi" w:hAnsiTheme="majorHAnsi" w:cstheme="majorHAnsi"/>
          <w:color w:val="000000"/>
          <w:sz w:val="26"/>
          <w:szCs w:val="26"/>
        </w:rPr>
        <w:t>истёк трёхлетний срок.</w:t>
      </w:r>
    </w:p>
    <w:p w:rsidR="00D21CB1" w:rsidRPr="00D21CB1" w:rsidRDefault="00D21CB1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sectPr w:rsidR="00D21CB1" w:rsidRPr="00D21CB1" w:rsidSect="00D21CB1">
      <w:pgSz w:w="11906" w:h="16838"/>
      <w:pgMar w:top="539" w:right="849" w:bottom="1134" w:left="709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8B" w:rsidRDefault="00255A8B">
      <w:r>
        <w:separator/>
      </w:r>
    </w:p>
  </w:endnote>
  <w:endnote w:type="continuationSeparator" w:id="0">
    <w:p w:rsidR="00255A8B" w:rsidRDefault="0025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8B" w:rsidRDefault="00255A8B">
      <w:r>
        <w:separator/>
      </w:r>
    </w:p>
  </w:footnote>
  <w:footnote w:type="continuationSeparator" w:id="0">
    <w:p w:rsidR="00255A8B" w:rsidRDefault="00255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3C94"/>
    <w:multiLevelType w:val="hybridMultilevel"/>
    <w:tmpl w:val="6EAA092E"/>
    <w:lvl w:ilvl="0" w:tplc="A1B4FD32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2D522C8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4B85C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17E7C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B0E1C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F864A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ECE6E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1A25C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423E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6A97D6F"/>
    <w:multiLevelType w:val="hybridMultilevel"/>
    <w:tmpl w:val="C16CD95E"/>
    <w:lvl w:ilvl="0" w:tplc="A8C4E83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0414E5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74872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360C3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B32B7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CC58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B4854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C6F2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70AC3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84C2F2A"/>
    <w:multiLevelType w:val="hybridMultilevel"/>
    <w:tmpl w:val="44306CA8"/>
    <w:lvl w:ilvl="0" w:tplc="E5C6A3F8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DC72856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0E8FD8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03AEA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64ECF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DB48AE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59A1E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34AA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6DE0C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38276012"/>
    <w:multiLevelType w:val="hybridMultilevel"/>
    <w:tmpl w:val="953E1060"/>
    <w:lvl w:ilvl="0" w:tplc="9AC86FF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E988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B4AF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F2CE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6C01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E0F8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DA54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8C68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F0AA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9BD5308"/>
    <w:multiLevelType w:val="hybridMultilevel"/>
    <w:tmpl w:val="3BC67DDA"/>
    <w:lvl w:ilvl="0" w:tplc="A0A670B8">
      <w:start w:val="1"/>
      <w:numFmt w:val="bullet"/>
      <w:lvlText w:val="ü"/>
      <w:lvlJc w:val="left"/>
      <w:pPr>
        <w:ind w:left="1057" w:hanging="360"/>
      </w:pPr>
      <w:rPr>
        <w:rFonts w:ascii="Wingdings" w:eastAsia="Wingdings" w:hAnsi="Wingdings" w:cs="Wingdings"/>
      </w:rPr>
    </w:lvl>
    <w:lvl w:ilvl="1" w:tplc="CF3A9DF4">
      <w:start w:val="1"/>
      <w:numFmt w:val="bullet"/>
      <w:lvlText w:val="o"/>
      <w:lvlJc w:val="left"/>
      <w:pPr>
        <w:ind w:left="1777" w:hanging="360"/>
      </w:pPr>
      <w:rPr>
        <w:rFonts w:ascii="Courier New" w:eastAsia="Courier New" w:hAnsi="Courier New" w:cs="Courier New" w:hint="default"/>
      </w:rPr>
    </w:lvl>
    <w:lvl w:ilvl="2" w:tplc="09BE34E0">
      <w:start w:val="1"/>
      <w:numFmt w:val="bullet"/>
      <w:lvlText w:val="§"/>
      <w:lvlJc w:val="left"/>
      <w:pPr>
        <w:ind w:left="2497" w:hanging="360"/>
      </w:pPr>
      <w:rPr>
        <w:rFonts w:ascii="Wingdings" w:eastAsia="Wingdings" w:hAnsi="Wingdings" w:cs="Wingdings" w:hint="default"/>
      </w:rPr>
    </w:lvl>
    <w:lvl w:ilvl="3" w:tplc="012C2BEC">
      <w:start w:val="1"/>
      <w:numFmt w:val="bullet"/>
      <w:lvlText w:val="·"/>
      <w:lvlJc w:val="left"/>
      <w:pPr>
        <w:ind w:left="3217" w:hanging="360"/>
      </w:pPr>
      <w:rPr>
        <w:rFonts w:ascii="Symbol" w:eastAsia="Symbol" w:hAnsi="Symbol" w:cs="Symbol" w:hint="default"/>
      </w:rPr>
    </w:lvl>
    <w:lvl w:ilvl="4" w:tplc="64CEB074">
      <w:start w:val="1"/>
      <w:numFmt w:val="bullet"/>
      <w:lvlText w:val="o"/>
      <w:lvlJc w:val="left"/>
      <w:pPr>
        <w:ind w:left="3937" w:hanging="360"/>
      </w:pPr>
      <w:rPr>
        <w:rFonts w:ascii="Courier New" w:eastAsia="Courier New" w:hAnsi="Courier New" w:cs="Courier New" w:hint="default"/>
      </w:rPr>
    </w:lvl>
    <w:lvl w:ilvl="5" w:tplc="C8227158">
      <w:start w:val="1"/>
      <w:numFmt w:val="bullet"/>
      <w:lvlText w:val="§"/>
      <w:lvlJc w:val="left"/>
      <w:pPr>
        <w:ind w:left="4657" w:hanging="360"/>
      </w:pPr>
      <w:rPr>
        <w:rFonts w:ascii="Wingdings" w:eastAsia="Wingdings" w:hAnsi="Wingdings" w:cs="Wingdings" w:hint="default"/>
      </w:rPr>
    </w:lvl>
    <w:lvl w:ilvl="6" w:tplc="AA66A7B6">
      <w:start w:val="1"/>
      <w:numFmt w:val="bullet"/>
      <w:lvlText w:val="·"/>
      <w:lvlJc w:val="left"/>
      <w:pPr>
        <w:ind w:left="5377" w:hanging="360"/>
      </w:pPr>
      <w:rPr>
        <w:rFonts w:ascii="Symbol" w:eastAsia="Symbol" w:hAnsi="Symbol" w:cs="Symbol" w:hint="default"/>
      </w:rPr>
    </w:lvl>
    <w:lvl w:ilvl="7" w:tplc="6520E8C8">
      <w:start w:val="1"/>
      <w:numFmt w:val="bullet"/>
      <w:lvlText w:val="o"/>
      <w:lvlJc w:val="left"/>
      <w:pPr>
        <w:ind w:left="6097" w:hanging="360"/>
      </w:pPr>
      <w:rPr>
        <w:rFonts w:ascii="Courier New" w:eastAsia="Courier New" w:hAnsi="Courier New" w:cs="Courier New" w:hint="default"/>
      </w:rPr>
    </w:lvl>
    <w:lvl w:ilvl="8" w:tplc="DF14A9DC">
      <w:start w:val="1"/>
      <w:numFmt w:val="bullet"/>
      <w:lvlText w:val="§"/>
      <w:lvlJc w:val="left"/>
      <w:pPr>
        <w:ind w:left="6817" w:hanging="360"/>
      </w:pPr>
      <w:rPr>
        <w:rFonts w:ascii="Wingdings" w:eastAsia="Wingdings" w:hAnsi="Wingdings" w:cs="Wingdings" w:hint="default"/>
      </w:rPr>
    </w:lvl>
  </w:abstractNum>
  <w:abstractNum w:abstractNumId="5">
    <w:nsid w:val="3AB2795A"/>
    <w:multiLevelType w:val="hybridMultilevel"/>
    <w:tmpl w:val="8E3AC244"/>
    <w:lvl w:ilvl="0" w:tplc="5C6E4E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5DA54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88815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4E29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6FC6C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CEE2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F466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1EC4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E2F3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4F7D2B8D"/>
    <w:multiLevelType w:val="hybridMultilevel"/>
    <w:tmpl w:val="E7B48D3E"/>
    <w:lvl w:ilvl="0" w:tplc="286616A8">
      <w:start w:val="1"/>
      <w:numFmt w:val="bullet"/>
      <w:lvlText w:val="ü"/>
      <w:lvlJc w:val="left"/>
      <w:pPr>
        <w:ind w:left="1417" w:hanging="360"/>
      </w:pPr>
      <w:rPr>
        <w:rFonts w:ascii="Wingdings" w:eastAsia="Wingdings" w:hAnsi="Wingdings" w:cs="Wingdings"/>
      </w:rPr>
    </w:lvl>
    <w:lvl w:ilvl="1" w:tplc="7E04F2A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7F0DBD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9342FA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7628C0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B4C6D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CF2129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EC8B60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CE4BD1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>
    <w:nsid w:val="51876AE7"/>
    <w:multiLevelType w:val="hybridMultilevel"/>
    <w:tmpl w:val="E1C62A8E"/>
    <w:lvl w:ilvl="0" w:tplc="E11ED68C">
      <w:start w:val="1"/>
      <w:numFmt w:val="bullet"/>
      <w:lvlText w:val="Ø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3FEB2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2A3F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3CE9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0618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88B1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F680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C06A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2E40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D156D25"/>
    <w:multiLevelType w:val="hybridMultilevel"/>
    <w:tmpl w:val="F11435F4"/>
    <w:lvl w:ilvl="0" w:tplc="34089AF4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142EA5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65631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6366C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64816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F0B0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68CD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CF8D9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22CB6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7FCE4C49"/>
    <w:multiLevelType w:val="hybridMultilevel"/>
    <w:tmpl w:val="852A2C2A"/>
    <w:lvl w:ilvl="0" w:tplc="BD6A0CD8">
      <w:start w:val="1"/>
      <w:numFmt w:val="bullet"/>
      <w:lvlText w:val="Ø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28F0F9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1008B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512FE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9E27A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C28C8B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C43B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C94FA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98AB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08"/>
    <w:rsid w:val="00051474"/>
    <w:rsid w:val="00232B7D"/>
    <w:rsid w:val="00255A8B"/>
    <w:rsid w:val="00B42D0C"/>
    <w:rsid w:val="00B95808"/>
    <w:rsid w:val="00CE290C"/>
    <w:rsid w:val="00CE5511"/>
    <w:rsid w:val="00D2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uiPriority w:val="99"/>
    <w:unhideWhenUsed/>
  </w:style>
  <w:style w:type="paragraph" w:customStyle="1" w:styleId="msonormalbullet1gif">
    <w:name w:val="msonormalbullet1.gif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="200" w:afterAutospacing="1"/>
    </w:pPr>
    <w:rPr>
      <w:sz w:val="24"/>
      <w:szCs w:val="24"/>
    </w:rPr>
  </w:style>
  <w:style w:type="paragraph" w:customStyle="1" w:styleId="12">
    <w:name w:val="Обычный (веб)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00"/>
    </w:pPr>
    <w:rPr>
      <w:rFonts w:eastAsia="SimSun"/>
      <w:sz w:val="24"/>
      <w:szCs w:val="24"/>
      <w:lang w:val="en-US" w:eastAsia="zh-CN"/>
    </w:rPr>
  </w:style>
  <w:style w:type="paragraph" w:styleId="afb">
    <w:name w:val="Balloon Text"/>
    <w:basedOn w:val="a"/>
    <w:link w:val="afc"/>
    <w:uiPriority w:val="99"/>
    <w:semiHidden/>
    <w:unhideWhenUsed/>
    <w:rsid w:val="00CE551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E5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SherbakovaOE</cp:lastModifiedBy>
  <cp:revision>12</cp:revision>
  <dcterms:created xsi:type="dcterms:W3CDTF">2026-07-28T06:50:00Z</dcterms:created>
  <dcterms:modified xsi:type="dcterms:W3CDTF">2026-07-29T03:55:00Z</dcterms:modified>
</cp:coreProperties>
</file>