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C2B" w:rsidRDefault="00361C2B" w:rsidP="00361C2B">
      <w:pPr>
        <w:widowControl w:val="0"/>
        <w:autoSpaceDE w:val="0"/>
        <w:autoSpaceDN w:val="0"/>
        <w:adjustRightInd w:val="0"/>
        <w:spacing w:after="0" w:line="240" w:lineRule="auto"/>
        <w:ind w:left="5812" w:firstLine="142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Утверждена</w:t>
      </w:r>
    </w:p>
    <w:p w:rsidR="00361C2B" w:rsidRDefault="00361C2B" w:rsidP="00361C2B">
      <w:pPr>
        <w:widowControl w:val="0"/>
        <w:autoSpaceDE w:val="0"/>
        <w:autoSpaceDN w:val="0"/>
        <w:adjustRightInd w:val="0"/>
        <w:spacing w:after="0" w:line="240" w:lineRule="auto"/>
        <w:ind w:left="5812"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администрации</w:t>
      </w:r>
    </w:p>
    <w:p w:rsidR="00361C2B" w:rsidRDefault="00361C2B" w:rsidP="00361C2B">
      <w:pPr>
        <w:widowControl w:val="0"/>
        <w:autoSpaceDE w:val="0"/>
        <w:autoSpaceDN w:val="0"/>
        <w:adjustRightInd w:val="0"/>
        <w:spacing w:after="0" w:line="240" w:lineRule="auto"/>
        <w:ind w:left="5812"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361C2B" w:rsidRDefault="00361C2B" w:rsidP="00361C2B">
      <w:pPr>
        <w:widowControl w:val="0"/>
        <w:autoSpaceDE w:val="0"/>
        <w:autoSpaceDN w:val="0"/>
        <w:adjustRightInd w:val="0"/>
        <w:spacing w:after="0" w:line="240" w:lineRule="auto"/>
        <w:ind w:left="5812"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 28.09.2018 №793</w:t>
      </w:r>
    </w:p>
    <w:p w:rsidR="00361C2B" w:rsidRDefault="00361C2B" w:rsidP="00361C2B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361C2B" w:rsidRDefault="00361C2B" w:rsidP="00361C2B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1C2B" w:rsidRDefault="00361C2B" w:rsidP="00361C2B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1C2B" w:rsidRDefault="00361C2B" w:rsidP="00361C2B">
      <w:pPr>
        <w:widowControl w:val="0"/>
        <w:tabs>
          <w:tab w:val="right" w:pos="9921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Муниципальная программа Березовского городского округа</w:t>
      </w:r>
    </w:p>
    <w:p w:rsidR="00361C2B" w:rsidRDefault="00361C2B" w:rsidP="00361C2B">
      <w:pPr>
        <w:widowControl w:val="0"/>
        <w:tabs>
          <w:tab w:val="right" w:pos="9921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«Развитие культуры, физической культуры и спорта, организация работы с молодежью в Березовском городском округе до 2024 года»</w:t>
      </w:r>
    </w:p>
    <w:p w:rsidR="00361C2B" w:rsidRDefault="00361C2B" w:rsidP="00361C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61C2B" w:rsidRDefault="00361C2B" w:rsidP="00361C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361C2B" w:rsidRDefault="00361C2B" w:rsidP="00361C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 Березовского городского округа</w:t>
      </w:r>
    </w:p>
    <w:p w:rsidR="00361C2B" w:rsidRDefault="00361C2B" w:rsidP="00361C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культуры, физической культуры и спорта, организация работы с молодежью в Березовском городском округе до 2024 года»</w:t>
      </w:r>
    </w:p>
    <w:p w:rsidR="00361C2B" w:rsidRDefault="00361C2B" w:rsidP="00361C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93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29"/>
        <w:gridCol w:w="7801"/>
      </w:tblGrid>
      <w:tr w:rsidR="00361C2B" w:rsidRPr="00361C2B" w:rsidTr="00361C2B">
        <w:trPr>
          <w:trHeight w:val="4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 xml:space="preserve">Ответственный </w:t>
            </w:r>
            <w:r w:rsidRPr="00361C2B">
              <w:rPr>
                <w:lang w:eastAsia="en-US"/>
              </w:rPr>
              <w:br/>
              <w:t xml:space="preserve">исполнитель   </w:t>
            </w:r>
            <w:r w:rsidRPr="00361C2B">
              <w:rPr>
                <w:lang w:eastAsia="en-US"/>
              </w:rPr>
              <w:br/>
              <w:t xml:space="preserve">программы    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Управление культуры и спорта Березовского городского округа</w:t>
            </w:r>
          </w:p>
        </w:tc>
      </w:tr>
      <w:tr w:rsidR="00361C2B" w:rsidRPr="00361C2B" w:rsidTr="00361C2B">
        <w:trPr>
          <w:trHeight w:val="4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 xml:space="preserve">Сроки реализации    </w:t>
            </w:r>
            <w:r w:rsidRPr="00361C2B">
              <w:rPr>
                <w:lang w:eastAsia="en-US"/>
              </w:rPr>
              <w:br/>
              <w:t xml:space="preserve">муниципальной программы    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На постоянной основе 01.01.2019 – 31.12.2024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</w:p>
        </w:tc>
      </w:tr>
      <w:tr w:rsidR="00361C2B" w:rsidRPr="00361C2B" w:rsidTr="00361C2B">
        <w:trPr>
          <w:trHeight w:val="4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Цели и задачи муниципальной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Цель 1.Создание благоприятных условий для устойчивого развития сферы культуры.</w:t>
            </w: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Задачи:</w:t>
            </w: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1.Повышение доступности и качества библиотечных услуг;</w:t>
            </w: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2.Обеспечение доступа граждан к участию в культурной жизни, реализация творческого потенциала жителей Березовского городского округа;</w:t>
            </w: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3.Модернизация и укрепление материально-технической базы учреждений культуры;</w:t>
            </w: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4.Повышение качества и доступности услуг социально-культурного, просветительского, развлекательного характера доступных для широких слоев населения;</w:t>
            </w: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5.Создание условий для сохранения и развития кадрового и творческого потенциала работников сферы культуры;</w:t>
            </w: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6.Формирование историко-культурного воспитания граждан, знание о культурно-исторических традициях России и Урала, навыков межкультурного диалога;</w:t>
            </w: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7.Повышение антитеррористической защищенности объектов культуры.</w:t>
            </w: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Цель </w:t>
            </w:r>
            <w:r w:rsidRPr="00361C2B">
              <w:rPr>
                <w:lang w:eastAsia="en-US"/>
              </w:rPr>
              <w:t>2.Создание благоприятных условий для устойчивого развития дополнительно</w:t>
            </w:r>
            <w:r>
              <w:rPr>
                <w:lang w:eastAsia="en-US"/>
              </w:rPr>
              <w:t>го образования в сфере культуры.</w:t>
            </w: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Задачи:</w:t>
            </w:r>
          </w:p>
          <w:p w:rsidR="00361C2B" w:rsidRPr="00361C2B" w:rsidRDefault="00361C2B" w:rsidP="00361C2B">
            <w:pPr>
              <w:pStyle w:val="ConsPlusCell"/>
              <w:tabs>
                <w:tab w:val="left" w:pos="270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1.Развитие системы дополнительного образования детей;</w:t>
            </w:r>
          </w:p>
          <w:p w:rsidR="00361C2B" w:rsidRPr="00361C2B" w:rsidRDefault="00361C2B" w:rsidP="00361C2B">
            <w:pPr>
              <w:pStyle w:val="ConsPlusCell"/>
              <w:tabs>
                <w:tab w:val="left" w:pos="270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2.Модернизация и укрепление материально-технической базы учреждений дополнительного образования детей;</w:t>
            </w:r>
          </w:p>
          <w:p w:rsidR="00361C2B" w:rsidRPr="00361C2B" w:rsidRDefault="00361C2B" w:rsidP="00361C2B">
            <w:pPr>
              <w:pStyle w:val="ConsPlusCell"/>
              <w:tabs>
                <w:tab w:val="left" w:pos="270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3.Повышение антитеррористической защищенности объектов дополнительного образования.</w:t>
            </w: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Цель </w:t>
            </w:r>
            <w:r w:rsidRPr="00361C2B">
              <w:rPr>
                <w:lang w:eastAsia="en-US"/>
              </w:rPr>
              <w:t>3.Создание условий для развития массовой физической культуры и спорта, формирование у населения потребности в здоровом образе жизни.</w:t>
            </w: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Задачи:</w:t>
            </w:r>
          </w:p>
          <w:p w:rsidR="00361C2B" w:rsidRPr="00361C2B" w:rsidRDefault="00361C2B" w:rsidP="00361C2B">
            <w:pPr>
              <w:pStyle w:val="ConsPlusCell"/>
              <w:tabs>
                <w:tab w:val="left" w:pos="270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1.Создание и развитие эффективной и доступной для различных групп населения инфраструктуры сферы физической культуры и спорта;</w:t>
            </w:r>
          </w:p>
          <w:p w:rsidR="00361C2B" w:rsidRPr="00361C2B" w:rsidRDefault="00361C2B" w:rsidP="00361C2B">
            <w:pPr>
              <w:pStyle w:val="ConsPlusCell"/>
              <w:tabs>
                <w:tab w:val="left" w:pos="270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2.Оснащение отрасли высококвалифицированными кадрами и их обучение;</w:t>
            </w:r>
          </w:p>
          <w:p w:rsidR="00361C2B" w:rsidRPr="00361C2B" w:rsidRDefault="00361C2B" w:rsidP="00361C2B">
            <w:pPr>
              <w:pStyle w:val="ConsPlusCell"/>
              <w:tabs>
                <w:tab w:val="left" w:pos="270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3.Увеличение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 спортивных мероприятиях;</w:t>
            </w:r>
          </w:p>
          <w:p w:rsidR="00361C2B" w:rsidRPr="00361C2B" w:rsidRDefault="00361C2B" w:rsidP="00361C2B">
            <w:pPr>
              <w:pStyle w:val="ConsPlusCell"/>
              <w:tabs>
                <w:tab w:val="left" w:pos="270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4.Повышение антитеррористической защищенности объектов физической культуры и спорта.</w:t>
            </w:r>
          </w:p>
          <w:p w:rsidR="00361C2B" w:rsidRPr="00361C2B" w:rsidRDefault="00361C2B" w:rsidP="00361C2B">
            <w:pPr>
              <w:pStyle w:val="ConsPlusCell"/>
              <w:tabs>
                <w:tab w:val="left" w:pos="270"/>
              </w:tabs>
              <w:jc w:val="both"/>
              <w:rPr>
                <w:lang w:eastAsia="en-US"/>
              </w:rPr>
            </w:pPr>
          </w:p>
          <w:p w:rsidR="00361C2B" w:rsidRPr="00361C2B" w:rsidRDefault="00361C2B" w:rsidP="00361C2B">
            <w:pPr>
              <w:pStyle w:val="ConsPlusCell"/>
              <w:tabs>
                <w:tab w:val="left" w:pos="270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Цель </w:t>
            </w:r>
            <w:r w:rsidRPr="00361C2B">
              <w:rPr>
                <w:lang w:eastAsia="en-US"/>
              </w:rPr>
              <w:t>4.Создание условий для успешной интеграции молодежи в общество, эффективной самореализации молодежи, направленной на раскрытие ее потенциала для дальнейшего развития Березовского городского округа.</w:t>
            </w:r>
          </w:p>
          <w:p w:rsidR="00361C2B" w:rsidRPr="00361C2B" w:rsidRDefault="00361C2B" w:rsidP="00361C2B">
            <w:pPr>
              <w:pStyle w:val="ConsPlusCell"/>
              <w:tabs>
                <w:tab w:val="left" w:pos="270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Задачи:</w:t>
            </w:r>
          </w:p>
          <w:p w:rsidR="00361C2B" w:rsidRPr="00361C2B" w:rsidRDefault="00361C2B" w:rsidP="00361C2B">
            <w:pPr>
              <w:pStyle w:val="ConsPlusCell"/>
              <w:tabs>
                <w:tab w:val="left" w:pos="270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1.Формирование культуры здорового образа жизни, популяризация культуры безопасности жизнедеятельности в молодежной среде, поддержка традиционных семейных ценностей и осознанного родительства;</w:t>
            </w:r>
          </w:p>
          <w:p w:rsidR="00361C2B" w:rsidRPr="00361C2B" w:rsidRDefault="00361C2B" w:rsidP="00361C2B">
            <w:pPr>
              <w:pStyle w:val="ConsPlusCell"/>
              <w:tabs>
                <w:tab w:val="left" w:pos="270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2.Развитие экономической активности молодежи, вовлечение в занятие предпринимательской деятельности;</w:t>
            </w:r>
          </w:p>
          <w:p w:rsidR="00361C2B" w:rsidRPr="00361C2B" w:rsidRDefault="00361C2B" w:rsidP="00361C2B">
            <w:pPr>
              <w:pStyle w:val="ConsPlusCell"/>
              <w:tabs>
                <w:tab w:val="left" w:pos="270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3.Оздоровление детей и подростков в каникулярное время;</w:t>
            </w:r>
          </w:p>
          <w:p w:rsidR="00361C2B" w:rsidRPr="00361C2B" w:rsidRDefault="00361C2B" w:rsidP="00361C2B">
            <w:pPr>
              <w:pStyle w:val="ConsPlusCell"/>
              <w:tabs>
                <w:tab w:val="left" w:pos="270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4.Реализация мер по формированию активной гражданской позиции, национально-государственной идентичности, воспитанию уважения к представителям различных этносов, профилактике экстремизма, терроризма;</w:t>
            </w:r>
          </w:p>
          <w:p w:rsidR="00361C2B" w:rsidRPr="00361C2B" w:rsidRDefault="00361C2B" w:rsidP="00361C2B">
            <w:pPr>
              <w:pStyle w:val="ConsPlusCell"/>
              <w:tabs>
                <w:tab w:val="left" w:pos="270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5.Развитие и поддержка созидательной активности молодежи, вовлечение молодежи в общественно-политическую жизнь;</w:t>
            </w:r>
          </w:p>
          <w:p w:rsidR="00361C2B" w:rsidRPr="00361C2B" w:rsidRDefault="00361C2B" w:rsidP="00361C2B">
            <w:pPr>
              <w:pStyle w:val="ConsPlusCell"/>
              <w:tabs>
                <w:tab w:val="left" w:pos="270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6.Развитие лидерских качеств, поддержка талантливой молодежи, оказание финансовой и организационной поддержки общественно значимых инициатив молодых граждан.</w:t>
            </w:r>
          </w:p>
          <w:p w:rsidR="00361C2B" w:rsidRPr="00361C2B" w:rsidRDefault="00361C2B" w:rsidP="00361C2B">
            <w:pPr>
              <w:pStyle w:val="ConsPlusCell"/>
              <w:tabs>
                <w:tab w:val="left" w:pos="412"/>
              </w:tabs>
              <w:jc w:val="right"/>
              <w:rPr>
                <w:lang w:eastAsia="en-US"/>
              </w:rPr>
            </w:pPr>
          </w:p>
          <w:p w:rsidR="00361C2B" w:rsidRPr="00361C2B" w:rsidRDefault="00361C2B" w:rsidP="00361C2B">
            <w:pPr>
              <w:pStyle w:val="ConsPlusCell"/>
              <w:tabs>
                <w:tab w:val="left" w:pos="412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Цель </w:t>
            </w:r>
            <w:r w:rsidRPr="00361C2B">
              <w:rPr>
                <w:lang w:eastAsia="en-US"/>
              </w:rPr>
              <w:t>5.Обеспечение условий для реализации мероприятий муниципальной программы в соответствии с установленными сроками и задачами.</w:t>
            </w:r>
          </w:p>
          <w:p w:rsidR="00361C2B" w:rsidRPr="00361C2B" w:rsidRDefault="00361C2B" w:rsidP="00361C2B">
            <w:pPr>
              <w:pStyle w:val="ConsPlusCell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Задачи:</w:t>
            </w:r>
          </w:p>
          <w:p w:rsidR="00361C2B" w:rsidRPr="00361C2B" w:rsidRDefault="00361C2B" w:rsidP="00361C2B">
            <w:pPr>
              <w:pStyle w:val="ConsPlusCell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1.Обеспечение эффективной деятельности управления культуры и 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 2024 года».</w:t>
            </w:r>
          </w:p>
        </w:tc>
      </w:tr>
      <w:tr w:rsidR="00361C2B" w:rsidRPr="00361C2B" w:rsidTr="00361C2B">
        <w:trPr>
          <w:trHeight w:val="4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Подпрограмма 1</w:t>
            </w:r>
            <w:r>
              <w:rPr>
                <w:lang w:eastAsia="en-US"/>
              </w:rPr>
              <w:t xml:space="preserve"> </w:t>
            </w:r>
            <w:r w:rsidRPr="00361C2B">
              <w:rPr>
                <w:lang w:eastAsia="en-US"/>
              </w:rPr>
              <w:t>«Развитие культуры»;</w:t>
            </w: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Подпрограмма 2 «Развитие дополнительного образования в сфере культуры»;</w:t>
            </w: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Подпрограмма 3 «Развитие физической культуры и спорта»;</w:t>
            </w: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Подпрограмма 4 «Развитие потенциала молодежи»;</w:t>
            </w:r>
          </w:p>
          <w:p w:rsidR="00361C2B" w:rsidRPr="00361C2B" w:rsidRDefault="00361C2B" w:rsidP="00361C2B">
            <w:pPr>
              <w:pStyle w:val="ConsPlusCell"/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 xml:space="preserve">Подпрограмма 5 «Обеспечение реализации муниципальной программы </w:t>
            </w:r>
            <w:r w:rsidRPr="00361C2B">
              <w:rPr>
                <w:lang w:eastAsia="en-US"/>
              </w:rPr>
              <w:lastRenderedPageBreak/>
              <w:t>«Развитие культуры, физической культуры и спорта, организация работы с молодежью в Березовском городском округе до 2024 года».</w:t>
            </w:r>
          </w:p>
        </w:tc>
      </w:tr>
      <w:tr w:rsidR="00361C2B" w:rsidRPr="00361C2B" w:rsidTr="00361C2B">
        <w:trPr>
          <w:trHeight w:val="6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lastRenderedPageBreak/>
              <w:t xml:space="preserve">Перечень основных целевых       </w:t>
            </w:r>
            <w:r w:rsidRPr="00361C2B">
              <w:rPr>
                <w:lang w:eastAsia="en-US"/>
              </w:rPr>
              <w:br/>
              <w:t xml:space="preserve">показателей муниципальной    </w:t>
            </w:r>
            <w:r w:rsidRPr="00361C2B">
              <w:rPr>
                <w:lang w:eastAsia="en-US"/>
              </w:rPr>
              <w:br/>
              <w:t xml:space="preserve">программы    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1.Количество посещений библиотек (на 1 жителя в год);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2.Количество книговыдач на 1 жителя;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3.Увеличение количества библиографических записей в электронном каталоге библиотек Березовского городского округа;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4.Доля доходов муниципальных учреждений культуры от предпринимательской иной приносящей доход деятельности в общем объеме доходов таких учреждений;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5.Увеличение численности участников культурно-досуговых мероприятий;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6.Посещаемость населением организаций культуры и искусства и увеличение численности участников проводимых культурно-досуговых мероприятий;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7.Доля муниципальных учреждений культуры, оснащенных современными комплексными системами и средствами обеспечения сохранности и безопасности людей и зданий, от их общего количества;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8.Доля муниципальных учреждений культуры, находящихся в удовлетворительном состоянии, в общем количестве таких учреждений;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9.Доля объектов культурного наследия, находящихся в удовлетворительном состоянии, в общем количестве объектов культурного наследия местного (муниципального) значения;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10.Доля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11.Доля детей, обучающихся в детских школах искусств, в общем количестве детей возрастной категории 7-15 лет, проживающих в Березовском городском округе;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12.Доля детских школ искусств, находящихся в удовлетворительном состоянии, в общем количестве таких учреждений;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color w:val="auto"/>
                <w:lang w:eastAsia="en-US"/>
              </w:rPr>
            </w:pPr>
            <w:r w:rsidRPr="00361C2B">
              <w:rPr>
                <w:lang w:eastAsia="en-US"/>
              </w:rPr>
              <w:t>13.Доля исполненных предписаний надзорных органов в общем количестве таких предписаний в отношении учрежде</w:t>
            </w:r>
            <w:r w:rsidRPr="00361C2B">
              <w:rPr>
                <w:color w:val="auto"/>
                <w:lang w:eastAsia="en-US"/>
              </w:rPr>
              <w:t>ний спорта;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14.Уровень обеспеченности населения спортивными сооружениями исходя из единовременной пропускной способности объектов спорта;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color w:val="auto"/>
                <w:lang w:eastAsia="en-US"/>
              </w:rPr>
            </w:pPr>
            <w:r w:rsidRPr="00361C2B">
              <w:rPr>
                <w:lang w:eastAsia="en-US"/>
              </w:rPr>
              <w:t xml:space="preserve">15.Доля населения Березовского городского округа, систематически занимающегося физической культурой и спортом, в общей численности населения </w:t>
            </w:r>
            <w:r w:rsidRPr="00361C2B">
              <w:rPr>
                <w:color w:val="auto"/>
                <w:lang w:eastAsia="en-US"/>
              </w:rPr>
              <w:t>Березовского городского округа в возрасте от 3-79 лет;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color w:val="auto"/>
                <w:lang w:eastAsia="en-US"/>
              </w:rPr>
            </w:pPr>
            <w:r w:rsidRPr="00361C2B">
              <w:rPr>
                <w:color w:val="auto"/>
                <w:lang w:eastAsia="en-US"/>
              </w:rPr>
              <w:t>16.Доля учащихся и студентов 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17.Доля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18.Доля молодых граждан в возрасте от 14 до 30 лет, вовлеченных в мероприятия по формированию в молодежной среде осознанного родительства, пропаганде традиционных семейных ценностей, от общего числа молодых граждан в возрасте от 14 до 30 лет;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 xml:space="preserve">19.Доля молодых граждан в возрасте от 14 до 30 лет – участников проектов и мероприятий, направленных на формирование здорового образа жизни, культуры безопасности жизнедеятельности, от общего </w:t>
            </w:r>
            <w:r w:rsidRPr="00361C2B">
              <w:rPr>
                <w:lang w:eastAsia="en-US"/>
              </w:rPr>
              <w:lastRenderedPageBreak/>
              <w:t>числа молодых граждан в возрасте от 14 до 30 лет;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20.Доля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21.Доля молодых граждан в возрасте от 14 до 30 лет, вовлеченных в мероприятия по приоритетным направлениям молодежной политики от общего числа молодежи;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22.Уровень выполнения значений целевых показателей муниципальной программы;</w:t>
            </w:r>
          </w:p>
          <w:p w:rsidR="00361C2B" w:rsidRPr="00361C2B" w:rsidRDefault="00361C2B" w:rsidP="00361C2B">
            <w:pPr>
              <w:pStyle w:val="Default"/>
              <w:tabs>
                <w:tab w:val="left" w:pos="412"/>
              </w:tabs>
              <w:jc w:val="both"/>
              <w:rPr>
                <w:lang w:eastAsia="en-US"/>
              </w:rPr>
            </w:pPr>
            <w:r w:rsidRPr="00361C2B">
              <w:rPr>
                <w:lang w:eastAsia="en-US"/>
              </w:rPr>
              <w:t>23.Количество граждан (бывших муниципальных служащих), получающих дополнительное пенсионное обеспечение.</w:t>
            </w:r>
          </w:p>
        </w:tc>
      </w:tr>
      <w:tr w:rsidR="00361C2B" w:rsidRPr="00361C2B" w:rsidTr="00361C2B">
        <w:trPr>
          <w:trHeight w:val="48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lastRenderedPageBreak/>
              <w:t>Объемы и источники финансирования программы по годам реализации, тыс. рублей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Всего: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1 308 293, 24 тыс. рублей</w:t>
            </w:r>
            <w:r w:rsidRPr="00361C2B">
              <w:rPr>
                <w:lang w:eastAsia="en-US"/>
              </w:rPr>
              <w:br/>
              <w:t>в том числе: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2019 – 214 729,69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2020 – 221 112,71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2021 –</w:t>
            </w:r>
            <w:r>
              <w:rPr>
                <w:lang w:eastAsia="en-US"/>
              </w:rPr>
              <w:t xml:space="preserve"> </w:t>
            </w:r>
            <w:r w:rsidRPr="00361C2B">
              <w:rPr>
                <w:lang w:eastAsia="en-US"/>
              </w:rPr>
              <w:t>218 112,71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2022 – 218 112,71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2023 –</w:t>
            </w:r>
            <w:r>
              <w:rPr>
                <w:lang w:eastAsia="en-US"/>
              </w:rPr>
              <w:t xml:space="preserve"> </w:t>
            </w:r>
            <w:r w:rsidRPr="00361C2B">
              <w:rPr>
                <w:lang w:eastAsia="en-US"/>
              </w:rPr>
              <w:t>218 112,71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2024 –</w:t>
            </w:r>
            <w:r>
              <w:rPr>
                <w:lang w:eastAsia="en-US"/>
              </w:rPr>
              <w:t xml:space="preserve"> </w:t>
            </w:r>
            <w:r w:rsidRPr="00361C2B">
              <w:rPr>
                <w:lang w:eastAsia="en-US"/>
              </w:rPr>
              <w:t>218 112,71</w:t>
            </w:r>
          </w:p>
        </w:tc>
      </w:tr>
      <w:tr w:rsidR="00361C2B" w:rsidRPr="00361C2B" w:rsidTr="00361C2B">
        <w:trPr>
          <w:trHeight w:val="4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C2B" w:rsidRPr="00361C2B" w:rsidRDefault="00361C2B" w:rsidP="00361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Из них:</w:t>
            </w:r>
          </w:p>
        </w:tc>
      </w:tr>
      <w:tr w:rsidR="00361C2B" w:rsidRPr="00361C2B" w:rsidTr="00361C2B">
        <w:trPr>
          <w:trHeight w:val="4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C2B" w:rsidRPr="00361C2B" w:rsidRDefault="00361C2B" w:rsidP="00361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 xml:space="preserve">Местный бюджет 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1 305 293, 24 тыс. рублей</w:t>
            </w:r>
            <w:r w:rsidRPr="00361C2B">
              <w:rPr>
                <w:lang w:eastAsia="en-US"/>
              </w:rPr>
              <w:br/>
              <w:t>в том числе: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2019 – 214 729,69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2020 – 221 112,71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2021 – 218 112,71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2022 – 218 112,71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2023 – 218 112,71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2024 – 218 112,71</w:t>
            </w:r>
          </w:p>
        </w:tc>
      </w:tr>
      <w:tr w:rsidR="00361C2B" w:rsidRPr="00361C2B" w:rsidTr="00361C2B">
        <w:trPr>
          <w:trHeight w:val="4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C2B" w:rsidRPr="00361C2B" w:rsidRDefault="00361C2B" w:rsidP="00361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Федеральный бюджет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в том числе: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2019 – 0,00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2020 –</w:t>
            </w:r>
            <w:r>
              <w:rPr>
                <w:lang w:eastAsia="en-US"/>
              </w:rPr>
              <w:t xml:space="preserve"> </w:t>
            </w:r>
            <w:r w:rsidRPr="00361C2B">
              <w:rPr>
                <w:lang w:eastAsia="en-US"/>
              </w:rPr>
              <w:t>0,00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2021 –</w:t>
            </w:r>
            <w:r>
              <w:rPr>
                <w:lang w:eastAsia="en-US"/>
              </w:rPr>
              <w:t xml:space="preserve"> </w:t>
            </w:r>
            <w:r w:rsidRPr="00361C2B">
              <w:rPr>
                <w:lang w:eastAsia="en-US"/>
              </w:rPr>
              <w:t>0,00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2022 – 0,00</w:t>
            </w:r>
          </w:p>
          <w:p w:rsidR="00361C2B" w:rsidRPr="00361C2B" w:rsidRDefault="00361C2B" w:rsidP="00361C2B">
            <w:pPr>
              <w:pStyle w:val="ConsPlusCell"/>
              <w:rPr>
                <w:lang w:val="en-US" w:eastAsia="en-US"/>
              </w:rPr>
            </w:pPr>
            <w:r w:rsidRPr="00361C2B">
              <w:rPr>
                <w:lang w:eastAsia="en-US"/>
              </w:rPr>
              <w:t>2023 –</w:t>
            </w:r>
            <w:r>
              <w:rPr>
                <w:lang w:eastAsia="en-US"/>
              </w:rPr>
              <w:t xml:space="preserve"> </w:t>
            </w:r>
            <w:r w:rsidRPr="00361C2B">
              <w:rPr>
                <w:lang w:eastAsia="en-US"/>
              </w:rPr>
              <w:t>0,00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2024 –</w:t>
            </w:r>
            <w:r>
              <w:rPr>
                <w:lang w:eastAsia="en-US"/>
              </w:rPr>
              <w:t xml:space="preserve"> </w:t>
            </w:r>
            <w:r w:rsidRPr="00361C2B">
              <w:rPr>
                <w:lang w:eastAsia="en-US"/>
              </w:rPr>
              <w:t>0,00</w:t>
            </w:r>
          </w:p>
        </w:tc>
      </w:tr>
      <w:tr w:rsidR="00361C2B" w:rsidRPr="00361C2B" w:rsidTr="00361C2B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C2B" w:rsidRPr="00361C2B" w:rsidRDefault="00361C2B" w:rsidP="00361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 xml:space="preserve">Областной бюджет 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 xml:space="preserve">в том числе: 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2019 – 0,00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2020 –</w:t>
            </w:r>
            <w:r>
              <w:rPr>
                <w:lang w:eastAsia="en-US"/>
              </w:rPr>
              <w:t xml:space="preserve"> </w:t>
            </w:r>
            <w:r w:rsidRPr="00361C2B">
              <w:rPr>
                <w:lang w:eastAsia="en-US"/>
              </w:rPr>
              <w:t>0,00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2021 – 0,00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2022 – 0,00</w:t>
            </w:r>
          </w:p>
          <w:p w:rsidR="00361C2B" w:rsidRPr="00361C2B" w:rsidRDefault="00361C2B" w:rsidP="00361C2B">
            <w:pPr>
              <w:pStyle w:val="ConsPlusCell"/>
              <w:rPr>
                <w:lang w:val="en-US" w:eastAsia="en-US"/>
              </w:rPr>
            </w:pPr>
            <w:r w:rsidRPr="00361C2B">
              <w:rPr>
                <w:lang w:eastAsia="en-US"/>
              </w:rPr>
              <w:t>2023 – 0,00</w:t>
            </w:r>
          </w:p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2024 – 0,00</w:t>
            </w:r>
          </w:p>
        </w:tc>
      </w:tr>
      <w:tr w:rsidR="00361C2B" w:rsidRPr="00361C2B" w:rsidTr="00361C2B">
        <w:trPr>
          <w:trHeight w:val="10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361C2B" w:rsidRDefault="00361C2B" w:rsidP="00361C2B">
            <w:pPr>
              <w:pStyle w:val="ConsPlusCell"/>
              <w:rPr>
                <w:lang w:eastAsia="en-US"/>
              </w:rPr>
            </w:pPr>
            <w:r w:rsidRPr="00361C2B">
              <w:rPr>
                <w:lang w:val="en-US" w:eastAsia="en-US"/>
              </w:rPr>
              <w:t>www</w:t>
            </w:r>
            <w:r w:rsidRPr="00361C2B">
              <w:rPr>
                <w:lang w:eastAsia="en-US"/>
              </w:rPr>
              <w:t>.березовский.рф</w:t>
            </w:r>
          </w:p>
        </w:tc>
      </w:tr>
    </w:tbl>
    <w:p w:rsidR="00361C2B" w:rsidRPr="00361C2B" w:rsidRDefault="00361C2B" w:rsidP="00361C2B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361C2B">
        <w:rPr>
          <w:rFonts w:ascii="Times New Roman" w:hAnsi="Times New Roman" w:cs="Times New Roman"/>
          <w:sz w:val="24"/>
          <w:szCs w:val="24"/>
        </w:rPr>
        <w:br w:type="page"/>
      </w:r>
    </w:p>
    <w:p w:rsidR="00361C2B" w:rsidRPr="00361C2B" w:rsidRDefault="00361C2B" w:rsidP="00361C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lastRenderedPageBreak/>
        <w:t>Раздел 1.Характеристика и анализ текущего состояния сферы реализации муниципальной программы Березовского городского округа «Развитие культуры, физической культуры и спорта, организация работы с молодежью в Березовском городском округе до 2024 года»</w:t>
      </w:r>
    </w:p>
    <w:p w:rsidR="00361C2B" w:rsidRPr="00361C2B" w:rsidRDefault="00361C2B" w:rsidP="00361C2B">
      <w:pPr>
        <w:pStyle w:val="ConsPlusCell"/>
        <w:rPr>
          <w:sz w:val="28"/>
          <w:szCs w:val="28"/>
        </w:rPr>
      </w:pPr>
    </w:p>
    <w:p w:rsidR="00361C2B" w:rsidRPr="00361C2B" w:rsidRDefault="00361C2B" w:rsidP="00361C2B">
      <w:pPr>
        <w:pStyle w:val="a4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1.1.Развитие культуры</w:t>
      </w:r>
    </w:p>
    <w:p w:rsidR="00361C2B" w:rsidRPr="00361C2B" w:rsidRDefault="00361C2B" w:rsidP="00361C2B">
      <w:pPr>
        <w:pStyle w:val="a4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361C2B">
        <w:rPr>
          <w:sz w:val="28"/>
          <w:szCs w:val="28"/>
        </w:rPr>
        <w:t xml:space="preserve">Подпрограмма «Развитие культуры» разработана в соответствии со Стратегией культурной политики Российской Федерации до 2030 года, утвержденной Распоряжением Правительства Российской Федерации от 29.02.2016 №326, а также на основании государственной </w:t>
      </w:r>
      <w:r>
        <w:rPr>
          <w:sz w:val="28"/>
          <w:szCs w:val="28"/>
        </w:rPr>
        <w:t>программы «Развитие культуры в С</w:t>
      </w:r>
      <w:r w:rsidRPr="00361C2B">
        <w:rPr>
          <w:sz w:val="28"/>
          <w:szCs w:val="28"/>
        </w:rPr>
        <w:t xml:space="preserve">вердловской области до 2024 года», утвержденной Постановлением Правительства Свердловской области от 21.10.2013 №1268 </w:t>
      </w:r>
      <w:r>
        <w:rPr>
          <w:sz w:val="28"/>
          <w:szCs w:val="28"/>
        </w:rPr>
        <w:t>(</w:t>
      </w:r>
      <w:r w:rsidRPr="00361C2B">
        <w:rPr>
          <w:sz w:val="28"/>
          <w:szCs w:val="28"/>
        </w:rPr>
        <w:t>с изменениями и дополнениями</w:t>
      </w:r>
      <w:r>
        <w:rPr>
          <w:sz w:val="28"/>
          <w:szCs w:val="28"/>
        </w:rPr>
        <w:t>)</w:t>
      </w:r>
      <w:r w:rsidRPr="00361C2B">
        <w:rPr>
          <w:sz w:val="28"/>
          <w:szCs w:val="28"/>
        </w:rPr>
        <w:t>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361C2B">
        <w:rPr>
          <w:sz w:val="28"/>
          <w:szCs w:val="28"/>
        </w:rPr>
        <w:t xml:space="preserve">Отрасль культуры в Березовском городском округе объединяет деятельность по развитию традиционной народной культуры, библиотечного дела, поддержке, деятельность по сохранению объектов культурного наследия, поддержке традиций, а также внедрению инноваций. 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361C2B">
        <w:rPr>
          <w:sz w:val="28"/>
          <w:szCs w:val="28"/>
        </w:rPr>
        <w:t xml:space="preserve">Библиотеки, культурно-досуговые учреждения, выполняют образовательные, воспитательные, досуговые функции в обществе, способствуют формированию нравственно-эстетических основ, духовных потребностей и ценностных ориентаций. </w:t>
      </w:r>
    </w:p>
    <w:p w:rsidR="00594BF9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По состоянию на 01 января 2018 года управление культуры и спорта Березовского городского округа объединяет следующие подведомственные учреждения: 4 муниципальных учреждения культуры. Общая численность работающих в отрасли составляет 197 человек.</w:t>
      </w:r>
      <w:r>
        <w:rPr>
          <w:sz w:val="28"/>
          <w:szCs w:val="28"/>
        </w:rPr>
        <w:t xml:space="preserve"> 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Кроме того, на территории городского округа функционирует частный кинотеатр «Прайм», частное учреждение культуры «Музей русского золота» и филиал Свердловского областного краеведческого музея «Музей золота».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Березовское муниципальное бюджетное учреждение культуры «Централизованная библиотечная система» (далее – библиотека) включает в себя 9 филиалов, из них 6 находятся в сельской местности. Ежегоднонаблюдается прирост количества посещений библиотек Березовского городского округа (рис.1).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</w:p>
    <w:p w:rsidR="00361C2B" w:rsidRPr="00361C2B" w:rsidRDefault="00361C2B" w:rsidP="00361C2B">
      <w:pPr>
        <w:pStyle w:val="2"/>
        <w:shd w:val="clear" w:color="auto" w:fill="auto"/>
        <w:spacing w:before="0" w:line="240" w:lineRule="auto"/>
        <w:ind w:firstLine="697"/>
        <w:jc w:val="both"/>
      </w:pPr>
      <w:r w:rsidRPr="00361C2B">
        <w:rPr>
          <w:noProof/>
          <w:lang w:eastAsia="ru-RU"/>
        </w:rPr>
        <w:drawing>
          <wp:inline distT="0" distB="0" distL="0" distR="0">
            <wp:extent cx="4924425" cy="1514475"/>
            <wp:effectExtent l="19050" t="0" r="9525" b="0"/>
            <wp:docPr id="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61C2B" w:rsidRPr="00594BF9" w:rsidRDefault="00361C2B" w:rsidP="00361C2B">
      <w:pPr>
        <w:pStyle w:val="2"/>
        <w:shd w:val="clear" w:color="auto" w:fill="auto"/>
        <w:spacing w:before="0" w:line="240" w:lineRule="auto"/>
        <w:ind w:firstLine="697"/>
        <w:jc w:val="both"/>
        <w:rPr>
          <w:sz w:val="24"/>
          <w:szCs w:val="24"/>
        </w:rPr>
      </w:pPr>
      <w:r w:rsidRPr="00594BF9">
        <w:rPr>
          <w:sz w:val="24"/>
          <w:szCs w:val="24"/>
        </w:rPr>
        <w:t>Рис.1. Количество посещений библиотек Березовского городского округа в период с 2013 по 2017 год (тыс. единиц).</w:t>
      </w:r>
    </w:p>
    <w:p w:rsidR="00361C2B" w:rsidRPr="00361C2B" w:rsidRDefault="00361C2B" w:rsidP="00361C2B">
      <w:pPr>
        <w:pStyle w:val="2"/>
        <w:shd w:val="clear" w:color="auto" w:fill="auto"/>
        <w:spacing w:before="0" w:line="240" w:lineRule="auto"/>
        <w:ind w:firstLine="697"/>
        <w:jc w:val="both"/>
      </w:pPr>
      <w:r w:rsidRPr="00361C2B">
        <w:lastRenderedPageBreak/>
        <w:t>За период с 2013 по 2017 год прирост количества посещений составил 20,7 %, что соответствует 2,5 посещения на одного жителя городского округа по итогам 2017 года. Однако в общей сложности пользователями библиотеки являются только 23% населения.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В последние годы произошли принципиальные изменения, связанные с внедрением новых технических средств коммуникации: цифровое телевидение, сеть Интернет, мобильная телефония и разного рода устройства в</w:t>
      </w:r>
      <w:r w:rsidRPr="00361C2B">
        <w:rPr>
          <w:sz w:val="28"/>
          <w:szCs w:val="28"/>
          <w:lang w:val="en-US"/>
        </w:rPr>
        <w:t> </w:t>
      </w:r>
      <w:r w:rsidRPr="00361C2B">
        <w:rPr>
          <w:sz w:val="28"/>
          <w:szCs w:val="28"/>
        </w:rPr>
        <w:t>корне трансформировали культурную жизнь в первую очередь молодого поколения в городе и селе, вследствие возникает риск утраты тех ценностей, которые составляют основу национального единства и многообразия российской культуры.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Быстрое развитие электронной техники вызвало появление новых методов обработки и передачи информации. В связи с этим в современных условиях одной из основных составляющих фондов библиотек является наличие электронных каталогов. В библиотеках Березовского городского округа электронный каталог с каждым годом увеличивается. В 2017 году в электронный каталог добавилось 2,47 тыс. единиц записей и на конец отчетного периода объем составил 23,89 тыс. единиц (рис.2).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sz w:val="28"/>
          <w:szCs w:val="28"/>
        </w:rPr>
      </w:pPr>
    </w:p>
    <w:p w:rsidR="00361C2B" w:rsidRPr="00361C2B" w:rsidRDefault="00361C2B" w:rsidP="00361C2B">
      <w:pPr>
        <w:pStyle w:val="2"/>
        <w:spacing w:before="0" w:line="240" w:lineRule="auto"/>
        <w:ind w:firstLine="697"/>
        <w:jc w:val="both"/>
      </w:pPr>
      <w:r w:rsidRPr="00361C2B">
        <w:rPr>
          <w:noProof/>
          <w:lang w:eastAsia="ru-RU"/>
        </w:rPr>
        <w:drawing>
          <wp:inline distT="0" distB="0" distL="0" distR="0">
            <wp:extent cx="4886325" cy="1943100"/>
            <wp:effectExtent l="19050" t="0" r="9525" b="0"/>
            <wp:docPr id="2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61C2B" w:rsidRPr="00361C2B" w:rsidRDefault="00361C2B" w:rsidP="00361C2B">
      <w:pPr>
        <w:pStyle w:val="2"/>
        <w:shd w:val="clear" w:color="auto" w:fill="auto"/>
        <w:spacing w:before="0" w:line="240" w:lineRule="auto"/>
        <w:ind w:firstLine="697"/>
        <w:jc w:val="both"/>
      </w:pPr>
    </w:p>
    <w:p w:rsidR="00361C2B" w:rsidRPr="00594BF9" w:rsidRDefault="00361C2B" w:rsidP="00361C2B">
      <w:pPr>
        <w:pStyle w:val="2"/>
        <w:shd w:val="clear" w:color="auto" w:fill="auto"/>
        <w:spacing w:before="0" w:line="240" w:lineRule="auto"/>
        <w:ind w:firstLine="697"/>
        <w:jc w:val="both"/>
        <w:rPr>
          <w:sz w:val="24"/>
          <w:szCs w:val="24"/>
        </w:rPr>
      </w:pPr>
      <w:r w:rsidRPr="00594BF9">
        <w:rPr>
          <w:sz w:val="24"/>
          <w:szCs w:val="24"/>
        </w:rPr>
        <w:t xml:space="preserve">Рис.2. Динамика объема электронного каталога библиотек Березовского городского округа за период с 2013 по 2017 годы (тыс. единиц). </w:t>
      </w:r>
    </w:p>
    <w:p w:rsidR="00594BF9" w:rsidRDefault="00594BF9" w:rsidP="00361C2B">
      <w:pPr>
        <w:pStyle w:val="2"/>
        <w:shd w:val="clear" w:color="auto" w:fill="auto"/>
        <w:spacing w:before="0" w:line="240" w:lineRule="auto"/>
        <w:ind w:firstLine="709"/>
        <w:jc w:val="both"/>
      </w:pPr>
    </w:p>
    <w:p w:rsidR="00361C2B" w:rsidRPr="00361C2B" w:rsidRDefault="00594BF9" w:rsidP="00361C2B">
      <w:pPr>
        <w:pStyle w:val="2"/>
        <w:shd w:val="clear" w:color="auto" w:fill="auto"/>
        <w:spacing w:before="0" w:line="240" w:lineRule="auto"/>
        <w:ind w:firstLine="709"/>
        <w:jc w:val="both"/>
      </w:pPr>
      <w:r>
        <w:t>На сегодняшний день БМБУК «</w:t>
      </w:r>
      <w:r w:rsidR="00361C2B" w:rsidRPr="00361C2B">
        <w:t>Центра</w:t>
      </w:r>
      <w:r>
        <w:t>лизованная библиотечная система»</w:t>
      </w:r>
      <w:r w:rsidR="00361C2B" w:rsidRPr="00361C2B">
        <w:t xml:space="preserve"> предлагает читателям доступ к электронным коллекциям книг самой разной направленности агрегаторов ЛитРес и ЭБС «Лань».</w:t>
      </w:r>
      <w:r>
        <w:t xml:space="preserve"> </w:t>
      </w:r>
      <w:r w:rsidR="00361C2B" w:rsidRPr="00361C2B">
        <w:t>Н</w:t>
      </w:r>
      <w:r w:rsidR="00361C2B" w:rsidRPr="00361C2B">
        <w:rPr>
          <w:rFonts w:eastAsia="Calibri"/>
        </w:rPr>
        <w:t>аблюдается положительная динамика пользования электронным каталогом.</w:t>
      </w:r>
    </w:p>
    <w:p w:rsidR="00361C2B" w:rsidRPr="00361C2B" w:rsidRDefault="00361C2B" w:rsidP="00361C2B">
      <w:pPr>
        <w:pStyle w:val="2"/>
        <w:shd w:val="clear" w:color="auto" w:fill="auto"/>
        <w:spacing w:before="0" w:line="240" w:lineRule="auto"/>
        <w:ind w:firstLine="700"/>
        <w:jc w:val="both"/>
      </w:pPr>
      <w:r w:rsidRPr="00361C2B">
        <w:t>Книжный фонд библиотек претерпевает ежегодные изменения в части поступления и списания литературы.</w:t>
      </w:r>
      <w:r w:rsidR="00594BF9">
        <w:t xml:space="preserve"> </w:t>
      </w:r>
      <w:r w:rsidRPr="00361C2B">
        <w:t>В период с 2013 по 2016 годы сохраняется динамика превышения выбывшего книжного фонда над поступившим в отчетный период. Так в 2017 году поступило 4,30 тыс. экз., а выбыло 9,98 тыс. экз., что свидетельствует о ежегодном снижении книжного фонда библиотек.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C2B">
        <w:rPr>
          <w:rFonts w:ascii="Times New Roman" w:eastAsia="Times New Roman" w:hAnsi="Times New Roman" w:cs="Times New Roman"/>
          <w:sz w:val="28"/>
          <w:szCs w:val="28"/>
        </w:rPr>
        <w:t>Одним из важнейших направлений в работе трех филиалов</w:t>
      </w:r>
      <w:r w:rsidR="00594B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1C2B">
        <w:rPr>
          <w:rFonts w:ascii="Times New Roman" w:eastAsia="Times New Roman" w:hAnsi="Times New Roman" w:cs="Times New Roman"/>
          <w:sz w:val="28"/>
          <w:szCs w:val="28"/>
        </w:rPr>
        <w:t>БМБУК «Централизованная библиотечная система» является</w:t>
      </w:r>
      <w:r w:rsidR="00594B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1C2B">
        <w:rPr>
          <w:rFonts w:ascii="Times New Roman" w:eastAsia="Times New Roman" w:hAnsi="Times New Roman" w:cs="Times New Roman"/>
          <w:sz w:val="28"/>
          <w:szCs w:val="28"/>
        </w:rPr>
        <w:t>реализация выигранного</w:t>
      </w:r>
      <w:r w:rsidR="00594B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1C2B">
        <w:rPr>
          <w:rFonts w:ascii="Times New Roman" w:eastAsia="Times New Roman" w:hAnsi="Times New Roman" w:cs="Times New Roman"/>
          <w:sz w:val="28"/>
          <w:szCs w:val="28"/>
        </w:rPr>
        <w:t xml:space="preserve">в рамках проекта «Мир возможностей» гранта. В Центральной городской </w:t>
      </w:r>
      <w:r w:rsidRPr="00361C2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библиотеке, Библиотеке семейного чтения и в библиотеке на Новоберезовском поселке созданы клубы для детей с ограниченными возможностями здоровья, оформлены игровые комнаты, где проходят мастер-классы, встречи с психологом и логопедом. В Центральной городской библиотеке также оборудована и функционирует инклюзивная видеостудия. </w:t>
      </w:r>
    </w:p>
    <w:p w:rsidR="00361C2B" w:rsidRPr="00361C2B" w:rsidRDefault="00361C2B" w:rsidP="00361C2B">
      <w:pPr>
        <w:pStyle w:val="2"/>
        <w:shd w:val="clear" w:color="auto" w:fill="auto"/>
        <w:spacing w:before="0" w:line="240" w:lineRule="auto"/>
        <w:ind w:firstLine="697"/>
        <w:jc w:val="both"/>
      </w:pPr>
      <w:r w:rsidRPr="00361C2B">
        <w:t>Культурно-досуговая сфера в Березовском городском округе представлена тремя учреждениями:</w:t>
      </w:r>
    </w:p>
    <w:p w:rsidR="00361C2B" w:rsidRPr="00361C2B" w:rsidRDefault="00361C2B" w:rsidP="00361C2B">
      <w:pPr>
        <w:pStyle w:val="2"/>
        <w:shd w:val="clear" w:color="auto" w:fill="auto"/>
        <w:spacing w:before="0" w:line="240" w:lineRule="auto"/>
        <w:ind w:firstLine="709"/>
        <w:jc w:val="both"/>
      </w:pPr>
      <w:r w:rsidRPr="00361C2B">
        <w:t>Березовское муниципальное бюджетное учреждение культуры «Городской культурно-досуговый центр» (далее – БМБУК «ГКДЦ»), в составе которого 4 филиала, в том числе 3 из них в сельской местности;</w:t>
      </w:r>
    </w:p>
    <w:p w:rsidR="00361C2B" w:rsidRPr="00361C2B" w:rsidRDefault="00361C2B" w:rsidP="00361C2B">
      <w:pPr>
        <w:pStyle w:val="2"/>
        <w:shd w:val="clear" w:color="auto" w:fill="auto"/>
        <w:spacing w:before="0" w:line="240" w:lineRule="auto"/>
        <w:ind w:firstLine="709"/>
        <w:jc w:val="both"/>
      </w:pPr>
      <w:r w:rsidRPr="00361C2B">
        <w:t xml:space="preserve">Березовское муниципальное бюджетное учреждение культуры «Радуга – Центр» (далее – БМБУК «Радуга-Центр»), включающее в себя 8 структурных подразделений, 3 из которых находятся в сельской местности; </w:t>
      </w:r>
    </w:p>
    <w:p w:rsidR="00361C2B" w:rsidRPr="00361C2B" w:rsidRDefault="00361C2B" w:rsidP="00361C2B">
      <w:pPr>
        <w:pStyle w:val="2"/>
        <w:shd w:val="clear" w:color="auto" w:fill="auto"/>
        <w:spacing w:before="0" w:line="240" w:lineRule="auto"/>
        <w:ind w:firstLine="709"/>
        <w:jc w:val="both"/>
      </w:pPr>
      <w:r w:rsidRPr="00361C2B">
        <w:t>Березовское муниципальное автономное учреждение культуры «Дирекция городских праздников» (далее – БМАУК «Дирекция городских праздников»).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Динамика последних пяти лет выявила устоявшуюся тенденцию роста мероприятий, проводимых учреждениями культурно-досугового типа (рис. 3). Однако в 2017 году количество мероприятий снизилось на 4%, что связано с закрытием двух филиалов БМБУК «Радуга-Центр» из-за несоответствия норм пожарной безопасности.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sz w:val="28"/>
          <w:szCs w:val="28"/>
        </w:rPr>
      </w:pPr>
    </w:p>
    <w:p w:rsidR="00361C2B" w:rsidRPr="00361C2B" w:rsidRDefault="00361C2B" w:rsidP="00361C2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3475" cy="2314575"/>
            <wp:effectExtent l="19050" t="0" r="9525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61C2B" w:rsidRPr="00361C2B" w:rsidRDefault="00361C2B" w:rsidP="00361C2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C2B" w:rsidRPr="00594BF9" w:rsidRDefault="00361C2B" w:rsidP="00361C2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594BF9">
        <w:rPr>
          <w:rFonts w:ascii="Times New Roman" w:hAnsi="Times New Roman" w:cs="Times New Roman"/>
        </w:rPr>
        <w:t xml:space="preserve">Рис.3. Динамика количества мероприятий, проводимых учреждениями культурно-досугового типав период с 2013 по 2017 годы (единиц). </w:t>
      </w:r>
    </w:p>
    <w:p w:rsidR="00594BF9" w:rsidRDefault="00594BF9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sz w:val="28"/>
          <w:szCs w:val="28"/>
        </w:rPr>
      </w:pP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На начало 2018 года в учреждениях культуры функционирует 120 клубных формирований</w:t>
      </w:r>
      <w:r w:rsidR="00D1350A">
        <w:rPr>
          <w:sz w:val="28"/>
          <w:szCs w:val="28"/>
        </w:rPr>
        <w:t>,</w:t>
      </w:r>
      <w:r w:rsidRPr="00361C2B">
        <w:rPr>
          <w:sz w:val="28"/>
          <w:szCs w:val="28"/>
        </w:rPr>
        <w:t xml:space="preserve"> участниками которых являются 1487 человек, в том числе 69,5 % из них дети и молодежь.</w:t>
      </w:r>
    </w:p>
    <w:p w:rsidR="00361C2B" w:rsidRPr="00361C2B" w:rsidRDefault="00D1350A" w:rsidP="00361C2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Постановлением а</w:t>
      </w:r>
      <w:r w:rsidR="00361C2B" w:rsidRPr="00361C2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дминистрации Березовского городского округа с 01 октября 2017 года создано новое учреждение культуры - Березовское муниципальное автономное учреждение культуры «Дирекция городских праздников». </w:t>
      </w:r>
      <w:r w:rsidR="00361C2B" w:rsidRPr="00361C2B">
        <w:rPr>
          <w:rFonts w:ascii="Times New Roman" w:hAnsi="Times New Roman" w:cs="Times New Roman"/>
          <w:sz w:val="28"/>
          <w:szCs w:val="28"/>
        </w:rPr>
        <w:t xml:space="preserve">За период функционирования учреждения БМАУК «Дирекция городских праздников» было проведено 152 мероприятия, посетителями которых </w:t>
      </w:r>
      <w:r w:rsidR="00361C2B" w:rsidRPr="00361C2B">
        <w:rPr>
          <w:rFonts w:ascii="Times New Roman" w:hAnsi="Times New Roman" w:cs="Times New Roman"/>
          <w:sz w:val="28"/>
          <w:szCs w:val="28"/>
        </w:rPr>
        <w:lastRenderedPageBreak/>
        <w:t>стали более 300 тыс. человек. Одними из масштабных постановок стали праздничные мероприятия к юбилейному Дню города 7 июля 2018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1C2B" w:rsidRPr="00361C2B">
        <w:rPr>
          <w:rFonts w:ascii="Times New Roman" w:hAnsi="Times New Roman" w:cs="Times New Roman"/>
          <w:sz w:val="28"/>
          <w:szCs w:val="28"/>
        </w:rPr>
        <w:t>– театрализованное представление «Город – это ТЫ», а также шоу-программы «Ледяной мираж», «Истории любви…», митинги в день Победы «Чтобы ты дышал…» и «Красное на белом», юбилейные мероприятия учреждений и организаций города.</w:t>
      </w:r>
    </w:p>
    <w:p w:rsidR="00361C2B" w:rsidRPr="00361C2B" w:rsidRDefault="00361C2B" w:rsidP="00361C2B">
      <w:pPr>
        <w:pStyle w:val="1"/>
        <w:spacing w:before="0" w:line="240" w:lineRule="auto"/>
        <w:ind w:firstLine="697"/>
        <w:jc w:val="both"/>
        <w:rPr>
          <w:sz w:val="28"/>
          <w:szCs w:val="28"/>
        </w:rPr>
      </w:pPr>
      <w:r w:rsidRPr="00361C2B">
        <w:rPr>
          <w:sz w:val="28"/>
          <w:szCs w:val="28"/>
        </w:rPr>
        <w:t xml:space="preserve">На начало 2018 года в БМБУК «Радуга-Центр» функционирует 62 клубных формирования, в том числе в структурном подразделении БМБУК «Радуга - Центр» клуб «Цитрус» за отчетный период открылось новое клубное формирование «Студия «Тинейджер». Студия работает для молодых граждан в возрасте от 10 до 17 лет по двум направлениям: «Я-лидер!» и «Молодежная журналистика». 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sz w:val="28"/>
          <w:szCs w:val="28"/>
        </w:rPr>
      </w:pPr>
      <w:r w:rsidRPr="00361C2B">
        <w:rPr>
          <w:sz w:val="28"/>
          <w:szCs w:val="28"/>
        </w:rPr>
        <w:t xml:space="preserve">В структурном подразделении БМБУК «Радуга - Центр» клуб «Цитрус» в рамках кружка «Хобби - шик» реализуется современный вид рукодельного искусства – скрапбукинг, заключающийся в изготовлении и оформлении семейных или личных фотоальбомов, открыток, блокнотов и других изделий. 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БМБУК «Радуга - Центр» является одним из учреждений,</w:t>
      </w:r>
      <w:r w:rsidR="00D1350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>где ведется систематическая работа с детьми, находящимися в трудной жизненной ситуации, среди которых -</w:t>
      </w:r>
      <w:r w:rsidR="00D1350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>дети, состоящие на учетах в территориальной комиссии по делам несовершеннолетних и защите их прав (далее – ТКДН и З</w:t>
      </w:r>
      <w:r w:rsidR="00D1350A">
        <w:rPr>
          <w:sz w:val="28"/>
          <w:szCs w:val="28"/>
        </w:rPr>
        <w:t>П), подразделении МВД г.</w:t>
      </w:r>
      <w:r w:rsidRPr="00361C2B">
        <w:rPr>
          <w:sz w:val="28"/>
          <w:szCs w:val="28"/>
        </w:rPr>
        <w:t>Березовского по делам несовершеннолетних (далее – ПДН), дети, семьи которых состоят на учете в ТКДНиЗП, ПДН.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sz w:val="28"/>
          <w:szCs w:val="28"/>
        </w:rPr>
      </w:pPr>
      <w:r w:rsidRPr="00361C2B">
        <w:rPr>
          <w:sz w:val="28"/>
          <w:szCs w:val="28"/>
        </w:rPr>
        <w:t xml:space="preserve">БМБУК «ГКДЦ» создано в 2006 году в целях организации досуга и приобщения жителей Березовского городского округа к творчеству, культурному развитию и самообразованию, любительскому искусству и ремеслам. Всего за последние годы штат учреждения значительно вырос и на сегодняшний день включает в себя 82 сотрудника. В том числе в 2017 году в поселке Сарапулка появился менеджер по культурно-массовому досугу, ранее не охваченный культурно-досуговой деятельностью. 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Большое значение для Березовского городского округа имеют проводимые на протяжении 5 лет ремонтные работы в ДК «Современник» (БМБУК «ГКДЦ»). Вместо 360 мест в зале появилось 400 комфортных посадочных мест, зал также приспособлен для посещения маломобильными группами населения. В течение 2018 года были проведены работы по ремонту фасада здания и фойе первого этажа, приобретен современный светодиодный экран. В планах на ближайшие годы -</w:t>
      </w:r>
      <w:r w:rsidR="00D1350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>ремонт механики сцены и фойе второго этажа.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 xml:space="preserve">На протяжении уже более пяти лет обеспечение равного доступа для всех категорий на объекты культуры является одной из приоритетных задач органов местного самоуправления в сфере культуры. В связи с этим, с целью создания доступной среды для людей с ограниченными возможностями здоровья на территории Березовского городского округа Постановлением администрации утвержден </w:t>
      </w:r>
      <w:r w:rsidRPr="00361C2B">
        <w:rPr>
          <w:rFonts w:ascii="Times New Roman" w:eastAsia="Times New Roman" w:hAnsi="Times New Roman" w:cs="Times New Roman"/>
          <w:sz w:val="28"/>
          <w:szCs w:val="28"/>
        </w:rPr>
        <w:t xml:space="preserve">План мероприятий («дорожная карта») по повышению значений показателей доступности для инвалидов объектов и услуг в Березовском городском округе на 2015 – 2020 годы. </w:t>
      </w:r>
      <w:r w:rsidRPr="00361C2B">
        <w:rPr>
          <w:rFonts w:ascii="Times New Roman" w:hAnsi="Times New Roman" w:cs="Times New Roman"/>
          <w:sz w:val="28"/>
          <w:szCs w:val="28"/>
        </w:rPr>
        <w:t xml:space="preserve">Приоритетными направлениям реализации </w:t>
      </w:r>
      <w:r w:rsidRPr="00361C2B">
        <w:rPr>
          <w:rFonts w:ascii="Times New Roman" w:hAnsi="Times New Roman" w:cs="Times New Roman"/>
          <w:sz w:val="28"/>
          <w:szCs w:val="28"/>
        </w:rPr>
        <w:lastRenderedPageBreak/>
        <w:t xml:space="preserve">плана в сфере культуры являются: установка пандусов, оборудование специальной стоянки автотранспорта, установка поручней в санитарных комнатах и указатели со шрифтом Брайля в учреждения культуры, адаптация сайтов учреждений для лиц с ограниченными возможностями здоровья, предоставление первых рядов на </w:t>
      </w:r>
      <w:r w:rsidRPr="00361C2B">
        <w:rPr>
          <w:rFonts w:ascii="Times New Roman" w:eastAsia="Times New Roman" w:hAnsi="Times New Roman" w:cs="Times New Roman"/>
          <w:sz w:val="28"/>
          <w:szCs w:val="28"/>
        </w:rPr>
        <w:t>культурно-массовых мероприятиях в учреждениях. С целью создания доступной среды в 2017 году в учреждениях культуры были проведены ремонтные работы по установлению пандусов в клубе «Черника» и клубе «Цитрус» на общую сумму 556,82 тыс. рублей.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Однако, не смотря на ежегодное выделение финансовых средств муниципального бюджета на проведение ремонтных работ и укрепление материальной базы учреждений, а также создание условий для доступа в учреждения различных категорий граждан, основной проблемой развития отрасли</w:t>
      </w:r>
      <w:r w:rsidR="00D1350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>остается</w:t>
      </w:r>
      <w:r w:rsidR="00D1350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>недостаток финансовых средств на проведение данных работ, приведение зданий в соответствие с требованиями надзорных органов.</w:t>
      </w:r>
      <w:r w:rsidR="00D1350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>Достаточно остро стоят проблемы</w:t>
      </w:r>
      <w:r w:rsidR="00D1350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>неудовлетворительного состояния зданий и помещений муниципальных учреждений, в том числе клуба «Кукуруза», клуба «Ежевика», клуба «Лайм» БМБУК «Радуга - Центр», отдела досуга в п.Ключевск БМБУК «ГКДЦ», что приводит к приостановлению деятельности и снижает возможность населения быть охваченными услугами культурно-досуговых учреждений.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C2B">
        <w:rPr>
          <w:rFonts w:ascii="Times New Roman" w:eastAsia="Times New Roman" w:hAnsi="Times New Roman" w:cs="Times New Roman"/>
          <w:sz w:val="28"/>
          <w:szCs w:val="28"/>
        </w:rPr>
        <w:t>Недостаток финансовых средств наблюдается и в рамках приведения в соответствие с требованиями антитеррористической защищённости учреждений культуры. Согласно Постановлению Правительства Российской Федерации от 11.02.2017 №176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(территорий)», разработаны паспорта безопасности объектов культуры, утвержден перечень мероприятий по приведению учреждений культуры в соответствие с требованиями. В учреждениях запланированы мероприятия по установке камер видеонаблюдения, установки систем охранно-пожарной сигнализаций, систем контроля управления доступом, установка освещения по периметру зданий, ограждение территорий и др.</w:t>
      </w:r>
      <w:r w:rsidR="00D13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1C2B">
        <w:rPr>
          <w:rFonts w:ascii="Times New Roman" w:eastAsia="Times New Roman" w:hAnsi="Times New Roman" w:cs="Times New Roman"/>
          <w:sz w:val="28"/>
          <w:szCs w:val="28"/>
        </w:rPr>
        <w:t>Устранение выявленных недостатков является невозможным исключительно за счет средств местного бюджета.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В системе культурно-досуговых учреждений наблюдаются тенденции «старения» и снижения квалификации кадров, роста несоответствия их профессиональных знаний и умений вызовам сегодняшнего дня.</w:t>
      </w:r>
      <w:r w:rsidR="00D1350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>Снижение престижа профессии является основной причиной</w:t>
      </w:r>
      <w:r w:rsidR="00D1350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 xml:space="preserve">оттока квалифицированных кадров в иные сферы деятельности. 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Отрасль испытывает острый дефицит в кадрах, которые обладают профессиональными знаниями и навыками привлечения в организации культуры денежных средств и иных ресурсов, могут устанавливать, поддерживать и развивать контакты с субъектами сотрудничества и успешно осуществлять совместные культурные проекты.</w:t>
      </w:r>
    </w:p>
    <w:p w:rsidR="00361C2B" w:rsidRPr="00361C2B" w:rsidRDefault="00361C2B" w:rsidP="00361C2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C2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сегодняшний день, в раках реализации майского Указа Президента Российской Федерации «О мероприятиях по реализации государственной социальной политики», на основании Постановлением администрации Березовского городского округа от 24.07.2013 №404 «Об утверждении плана мероприятий («дорожной карты»), направленных на повышение эффективности сферы культуры в Березовском городском округе» средняя заработная плата работников культуры Березовского городского округа по сравнению с 2013 годом увеличилась почти вдвое (на 96 %). По итогам 2017 года показатель по доведению уровня средней заработной платы работников культуры Березовского городского округа до областного значения выполнен на 100 %. Однако достигнутый на сегодня уровень заработной платы работников отрасли культуры еще не позволяет ей стать привлекательной сферой профессиональной деятельности, особенно для молодых специалистов. По итогам статистической отчетности в 2017 году только 2 молодых специалиста устроились на работу в учреждения культуры города. 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sz w:val="28"/>
          <w:szCs w:val="28"/>
        </w:rPr>
      </w:pPr>
      <w:r w:rsidRPr="00361C2B">
        <w:rPr>
          <w:sz w:val="28"/>
          <w:szCs w:val="28"/>
        </w:rPr>
        <w:t xml:space="preserve">Кроме этого, численность получателей услуг на 1 работника учреждения культуры остается высокой - 501 человек, областной же показатель не превышает 275 человек, что говорит о нехватке работников отрасли, нехватке новых учреждений. </w:t>
      </w:r>
      <w:r w:rsidR="00D1350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>В ближайшей перспективе планируетс</w:t>
      </w:r>
      <w:r w:rsidR="00D1350A">
        <w:rPr>
          <w:sz w:val="28"/>
          <w:szCs w:val="28"/>
        </w:rPr>
        <w:t xml:space="preserve">я строительство нового здания – </w:t>
      </w:r>
      <w:r w:rsidRPr="00361C2B">
        <w:rPr>
          <w:sz w:val="28"/>
          <w:szCs w:val="28"/>
        </w:rPr>
        <w:t>Дворец культуры г.Березовского. Сформирован земельный участок, в генеральном плане определено его назначение. Проведение проектно-изыскательных работ планируется в срок до 2024 года по факту выделения финансовых средств.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Т</w:t>
      </w:r>
      <w:r w:rsidR="00D1350A">
        <w:rPr>
          <w:sz w:val="28"/>
          <w:szCs w:val="28"/>
        </w:rPr>
        <w:t xml:space="preserve">аким образом в последние пять </w:t>
      </w:r>
      <w:r w:rsidRPr="00361C2B">
        <w:rPr>
          <w:sz w:val="28"/>
          <w:szCs w:val="28"/>
        </w:rPr>
        <w:t>лет удалось преодолеть спад в развитии культуры Березовского городского округа, добиться расширения форм и объемов участия муниципалитета, а также городского сообщества и бизнеса в организации и проведении мероприятий, направленных на поддержку культуры, сохранение традиций и развитие потенциала территории.</w:t>
      </w:r>
      <w:r w:rsidR="00D1350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>Реализация подпрограммы позволит преодолеть существующие трудности в деятельности учреждений сферы культуры, обеспечить целенаправленную работу по развитию культурного потенциала города и направить его на развитие Березовского городского округа.</w:t>
      </w:r>
      <w:r w:rsidR="00D1350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>Однако это требует тесного взаимодействия органов местного самоуправления с общественными объединений, бизнес-сообществами, иными субъектами культурной деятельности.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sz w:val="28"/>
          <w:szCs w:val="28"/>
        </w:rPr>
      </w:pPr>
    </w:p>
    <w:p w:rsidR="00361C2B" w:rsidRPr="00361C2B" w:rsidRDefault="00361C2B" w:rsidP="00361C2B">
      <w:pPr>
        <w:pStyle w:val="a4"/>
        <w:spacing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C2B">
        <w:rPr>
          <w:rFonts w:ascii="Times New Roman" w:eastAsia="Times New Roman" w:hAnsi="Times New Roman" w:cs="Times New Roman"/>
          <w:sz w:val="28"/>
          <w:szCs w:val="28"/>
          <w:lang w:eastAsia="ru-RU"/>
        </w:rPr>
        <w:t>1.2.Развитие дополнительного образования в сфере культуры</w:t>
      </w:r>
    </w:p>
    <w:p w:rsidR="00361C2B" w:rsidRPr="00361C2B" w:rsidRDefault="00361C2B" w:rsidP="00361C2B">
      <w:pPr>
        <w:pStyle w:val="a4"/>
        <w:spacing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361C2B">
        <w:rPr>
          <w:sz w:val="28"/>
          <w:szCs w:val="28"/>
        </w:rPr>
        <w:t xml:space="preserve">Подпрограмма «Развитие образования в сфере культуры» разработана в соответствии со Стратегией культурной политики Российской Федерации до 2030 года, утвержденной Распоряжением Правительства Российской Федерации от 29.02.2016 №326, а также на основании государственной программы «Развитие культуры в свердловской области до 2024 года», утвержденной Постановлением Правительства Свердловской области от 21.10.2013 №1268 </w:t>
      </w:r>
      <w:r w:rsidR="00D1350A">
        <w:rPr>
          <w:sz w:val="28"/>
          <w:szCs w:val="28"/>
        </w:rPr>
        <w:t>(</w:t>
      </w:r>
      <w:r w:rsidRPr="00361C2B">
        <w:rPr>
          <w:sz w:val="28"/>
          <w:szCs w:val="28"/>
        </w:rPr>
        <w:t>с изменениями и дополнениями</w:t>
      </w:r>
      <w:r w:rsidR="00D1350A">
        <w:rPr>
          <w:sz w:val="28"/>
          <w:szCs w:val="28"/>
        </w:rPr>
        <w:t>)</w:t>
      </w:r>
      <w:r w:rsidRPr="00361C2B">
        <w:rPr>
          <w:sz w:val="28"/>
          <w:szCs w:val="28"/>
        </w:rPr>
        <w:t>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lastRenderedPageBreak/>
        <w:t>Важную роль в процессе организованного взаимодействия подрастающего поколения с культурными традициями и ценностями играет система дополнительного образования в сфере культуры. Дополнительное образование в сфере культуры Березовского городского округа представлено четырьмя учреждениями:</w:t>
      </w:r>
    </w:p>
    <w:p w:rsidR="00361C2B" w:rsidRPr="00361C2B" w:rsidRDefault="00361C2B" w:rsidP="00361C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Березовское муниципальное бюджетное учреждение дополнительного образования «Детская школа искусств №1» (далее – БМБУ ДО «ДШИ №1»);</w:t>
      </w:r>
    </w:p>
    <w:p w:rsidR="00361C2B" w:rsidRPr="00361C2B" w:rsidRDefault="00361C2B" w:rsidP="00361C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Березовское муниципальное бюджетное учреждение дополнительного образования «Детская школа искусств №2» (далее – БМБУ ДО «ДШИ №2»);</w:t>
      </w:r>
    </w:p>
    <w:p w:rsidR="00361C2B" w:rsidRPr="00361C2B" w:rsidRDefault="00361C2B" w:rsidP="00361C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Березовское муниципальное бюджетное учреждение дополнительного образования «Детская школа искусств п.Монетного» (далее – БМБУ ДО «ДШИ п.Монетного»);</w:t>
      </w:r>
    </w:p>
    <w:p w:rsidR="00361C2B" w:rsidRPr="00361C2B" w:rsidRDefault="00361C2B" w:rsidP="00361C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 xml:space="preserve">Березовское муниципальное бюджетное учреждение дополнительного образования «Детская музыкальная школа» п.Ключевск (далее – БМБУ ДО «ДМШ» п.Ключевск). 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Ежегодно наблюдается положительный рост количества обучающихся в учреждениях дополнительного образования (рис.4) что, с одной стороны, является благоприятной тенденции занятости детей, но, с другой стороны, увеличивает конкурс поступления в школу и уменьшает возможность всех детей быть охваченными услугами дополнительного образования. Так при поступлении на 2017-2018 учебный год средний конкурс составил от 3 до 5 человек на место, а максимальное число было зафиксировано в БМБУ ДО «ДШИ №2» – 5,5 человек на место. Охват детей в возрасте от 7 до 15 лет на сегодняшний день составляет 19,97 % – один из самых высоких показателей в Свердловской области.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29200" cy="2019300"/>
            <wp:effectExtent l="19050" t="0" r="1905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50A">
        <w:rPr>
          <w:rFonts w:ascii="Times New Roman" w:hAnsi="Times New Roman" w:cs="Times New Roman"/>
          <w:sz w:val="24"/>
          <w:szCs w:val="24"/>
        </w:rPr>
        <w:t>Рис.4. Динамика учащихся детских школ искусств на территории Березовского городского округа</w:t>
      </w:r>
      <w:r w:rsidR="00D1350A" w:rsidRPr="00D1350A">
        <w:rPr>
          <w:rFonts w:ascii="Times New Roman" w:hAnsi="Times New Roman" w:cs="Times New Roman"/>
          <w:sz w:val="24"/>
          <w:szCs w:val="24"/>
        </w:rPr>
        <w:t xml:space="preserve"> </w:t>
      </w:r>
      <w:r w:rsidRPr="00D1350A">
        <w:rPr>
          <w:rFonts w:ascii="Times New Roman" w:hAnsi="Times New Roman" w:cs="Times New Roman"/>
          <w:sz w:val="24"/>
          <w:szCs w:val="24"/>
        </w:rPr>
        <w:t>в период с 2014 по 2017 годы (человек).</w:t>
      </w:r>
      <w:r w:rsidR="00D13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50A" w:rsidRPr="00D1350A" w:rsidRDefault="00D1350A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В соответствии с Указом Президента Российской Федерации от 7 мая 2012 года №597 «О мероприятиях по реализации государственной социальной политики» к 2018 году</w:t>
      </w:r>
      <w:r w:rsidR="00D1350A">
        <w:rPr>
          <w:rFonts w:ascii="Times New Roman" w:hAnsi="Times New Roman" w:cs="Times New Roman"/>
          <w:sz w:val="28"/>
          <w:szCs w:val="28"/>
        </w:rPr>
        <w:t>,</w:t>
      </w:r>
      <w:r w:rsidRPr="00361C2B">
        <w:rPr>
          <w:rFonts w:ascii="Times New Roman" w:hAnsi="Times New Roman" w:cs="Times New Roman"/>
          <w:sz w:val="28"/>
          <w:szCs w:val="28"/>
        </w:rPr>
        <w:t xml:space="preserve"> доля юных талантов, привлекаемых к участию в творческих мероприятиях, должна быть увеличена до 8 процентов от общего числа детей. В 2017 году в творческую деятельность учреждений вовлечено более 1300 человек, что составляет 7,9% от общего количества детей в возрасте 7-15 лет и выше запланированного показателя – 7%. За первое полугодие 2018 года </w:t>
      </w:r>
      <w:r w:rsidRPr="00361C2B">
        <w:rPr>
          <w:rFonts w:ascii="Times New Roman" w:hAnsi="Times New Roman" w:cs="Times New Roman"/>
          <w:sz w:val="28"/>
          <w:szCs w:val="28"/>
        </w:rPr>
        <w:lastRenderedPageBreak/>
        <w:t>790 учащихся детских школ искусств на территории Березовского городского округа приняли участие в проводимых творческих мероприятиях.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rFonts w:eastAsiaTheme="minorHAnsi"/>
          <w:sz w:val="28"/>
          <w:szCs w:val="28"/>
          <w:lang w:eastAsia="en-US"/>
        </w:rPr>
      </w:pPr>
      <w:r w:rsidRPr="00361C2B">
        <w:rPr>
          <w:sz w:val="28"/>
          <w:szCs w:val="28"/>
        </w:rPr>
        <w:t>Средней заработная плата работников дополнительного образования в сфере культуры</w:t>
      </w:r>
      <w:r w:rsidR="00D1350A">
        <w:rPr>
          <w:sz w:val="28"/>
          <w:szCs w:val="28"/>
        </w:rPr>
        <w:t xml:space="preserve"> </w:t>
      </w:r>
      <w:r w:rsidRPr="00361C2B">
        <w:rPr>
          <w:rFonts w:eastAsiaTheme="minorHAnsi"/>
          <w:sz w:val="28"/>
          <w:szCs w:val="28"/>
          <w:lang w:eastAsia="en-US"/>
        </w:rPr>
        <w:t xml:space="preserve">по сравнению с 2013 годом увеличилась </w:t>
      </w:r>
      <w:r w:rsidRPr="00361C2B">
        <w:rPr>
          <w:sz w:val="28"/>
          <w:szCs w:val="28"/>
        </w:rPr>
        <w:t xml:space="preserve">на 47%. По итогам 2017 года </w:t>
      </w:r>
      <w:r w:rsidRPr="00361C2B">
        <w:rPr>
          <w:rFonts w:eastAsiaTheme="minorHAnsi"/>
          <w:sz w:val="28"/>
          <w:szCs w:val="28"/>
          <w:lang w:eastAsia="en-US"/>
        </w:rPr>
        <w:t>показатель по доведению уровня средней заработной платы работников культуры Березовского городского округа до областного значения выполнен на 100 %. По итогам учебного 2016-2017 года 14,6% выпускников поступили на обучение в профессиональные образовательные организации в сфере культуры, что на 4 % больше запланированного показателя. Однако поступил на работу в 2017 году только 1 молодой специалист.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rFonts w:eastAsiaTheme="minorHAnsi"/>
          <w:sz w:val="28"/>
          <w:szCs w:val="28"/>
          <w:lang w:eastAsia="en-US"/>
        </w:rPr>
      </w:pPr>
      <w:r w:rsidRPr="00361C2B">
        <w:rPr>
          <w:rFonts w:eastAsiaTheme="minorHAnsi"/>
          <w:sz w:val="28"/>
          <w:szCs w:val="28"/>
          <w:lang w:eastAsia="en-US"/>
        </w:rPr>
        <w:t>В связи с этим, основные проблемы развития дополнительного образования в сфере культуры связаны со «старением» и</w:t>
      </w:r>
      <w:r w:rsidR="00D1350A">
        <w:rPr>
          <w:rFonts w:eastAsiaTheme="minorHAnsi"/>
          <w:sz w:val="28"/>
          <w:szCs w:val="28"/>
          <w:lang w:eastAsia="en-US"/>
        </w:rPr>
        <w:t xml:space="preserve"> </w:t>
      </w:r>
      <w:r w:rsidRPr="00361C2B">
        <w:rPr>
          <w:rFonts w:eastAsiaTheme="minorHAnsi"/>
          <w:sz w:val="28"/>
          <w:szCs w:val="28"/>
          <w:lang w:eastAsia="en-US"/>
        </w:rPr>
        <w:t xml:space="preserve">нехваткой квалифицированных кадров, особенно в сельской местности, так как два учреждения из четырех находятся в сельских населенных пунктах городского округа. На сегодняшний день, </w:t>
      </w:r>
      <w:r w:rsidRPr="00361C2B">
        <w:rPr>
          <w:sz w:val="28"/>
          <w:szCs w:val="28"/>
        </w:rPr>
        <w:t>процент сотрудников старше 60 лет составляет 19 %, а молодых специалистов чуть меньше – 15 %.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Важнейшим фактором, определяющим эффективность учреждения культуры, является кадровый ресурс. Необходимо сосредоточить усилия на обеспечение учреждений квалифицированными кадрами, повышение квалификации работающих специалистов.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361C2B">
        <w:rPr>
          <w:rFonts w:eastAsiaTheme="minorHAnsi"/>
          <w:sz w:val="28"/>
          <w:szCs w:val="28"/>
          <w:lang w:eastAsia="en-US"/>
        </w:rPr>
        <w:t>Кроме этого,</w:t>
      </w:r>
      <w:r w:rsidR="00D1350A">
        <w:rPr>
          <w:rFonts w:eastAsiaTheme="minorHAnsi"/>
          <w:sz w:val="28"/>
          <w:szCs w:val="28"/>
          <w:lang w:eastAsia="en-US"/>
        </w:rPr>
        <w:t xml:space="preserve"> </w:t>
      </w:r>
      <w:r w:rsidRPr="00361C2B">
        <w:rPr>
          <w:rFonts w:eastAsiaTheme="minorHAnsi"/>
          <w:sz w:val="28"/>
          <w:szCs w:val="28"/>
          <w:lang w:eastAsia="en-US"/>
        </w:rPr>
        <w:t>наблюдается недостаток финансовых средств на развитие детских школ искусств, в части проведения ремонтных работ, улучшения</w:t>
      </w:r>
      <w:r w:rsidRPr="00361C2B">
        <w:rPr>
          <w:sz w:val="28"/>
          <w:szCs w:val="28"/>
        </w:rPr>
        <w:t xml:space="preserve"> материально-технической базы школ для реализации предпрофессиональных программ.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eastAsia="Times New Roman" w:hAnsi="Times New Roman" w:cs="Times New Roman"/>
          <w:sz w:val="28"/>
          <w:szCs w:val="28"/>
        </w:rPr>
        <w:t>В рамках усиления антитеррористической защищённости учреждений дополнительного образования в сфере культуры уже выполнен ряд мероприятия по установке камер видеонаблюдения в БМБУ ДО «ДШИ №2», ограждения территории БМБУ ДО «ДШИ №1» и др. Однако на сегодняшний день, остается потребность в финансовых средствах на дальнейшее устранение имеющихся замечаний.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361C2B">
        <w:rPr>
          <w:sz w:val="28"/>
          <w:szCs w:val="28"/>
        </w:rPr>
        <w:t xml:space="preserve">Ухудшение ассортимента и качества предоставляемых услуг соседствует с устареванием применяемых технологий и форм работы, ухудшением материально-технического оснащения. Учреждения нуждаются в приобретение новых современных музыкальных инструментов, предоставлении инновационных услуг населению. 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697"/>
        <w:jc w:val="both"/>
        <w:rPr>
          <w:sz w:val="28"/>
          <w:szCs w:val="28"/>
        </w:rPr>
      </w:pP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 w:rsidRPr="00361C2B">
        <w:rPr>
          <w:sz w:val="28"/>
          <w:szCs w:val="28"/>
        </w:rPr>
        <w:t>1.3.Развитие физической культуры и спорта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D1350A">
        <w:rPr>
          <w:sz w:val="28"/>
          <w:szCs w:val="28"/>
        </w:rPr>
        <w:t>Подпрограмма «Развитие физической культуры и спорта» разработана в соответствии со Стратегией развития физической культуры и спорта в Российской Федерации на период до 2020 года, утвержденной Распоряжением Правительства Российской Федерации от 07.08.2009 №1101; Федеральной целевой программой «Развитие физической культуры и спорта в Российской Федерации на 2016-2020 годы», утвержденной Постановлением Правительства</w:t>
      </w:r>
      <w:r w:rsidRPr="00361C2B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lastRenderedPageBreak/>
        <w:t xml:space="preserve">Российской Федерации от 21.01.2015 №30, а также на основании государственной программы «Развитие физической культуры и спорта в Свердловской области до 2024 года», утвержденной Постановлением Правительства Свердловской области от 29.10.2013 №1332 </w:t>
      </w:r>
      <w:r w:rsidR="00D1350A">
        <w:rPr>
          <w:sz w:val="28"/>
          <w:szCs w:val="28"/>
        </w:rPr>
        <w:t>(</w:t>
      </w:r>
      <w:r w:rsidRPr="00361C2B">
        <w:rPr>
          <w:sz w:val="28"/>
          <w:szCs w:val="28"/>
        </w:rPr>
        <w:t>с изменениями и дополнениями</w:t>
      </w:r>
      <w:r w:rsidR="00D1350A">
        <w:rPr>
          <w:sz w:val="28"/>
          <w:szCs w:val="28"/>
        </w:rPr>
        <w:t>)</w:t>
      </w:r>
      <w:r w:rsidRPr="00361C2B">
        <w:rPr>
          <w:sz w:val="28"/>
          <w:szCs w:val="28"/>
        </w:rPr>
        <w:t>.</w:t>
      </w:r>
    </w:p>
    <w:p w:rsidR="00361C2B" w:rsidRPr="00D1350A" w:rsidRDefault="00361C2B" w:rsidP="00D135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C2B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по итогам 2017 года физической культурой и спортом систематически занимается 29699 человек, что составляет 39,8% от общей численности населения Березовского городского округа в возрасте от </w:t>
      </w:r>
      <w:r w:rsidRPr="00361C2B">
        <w:rPr>
          <w:rFonts w:ascii="Times New Roman" w:hAnsi="Times New Roman" w:cs="Times New Roman"/>
          <w:sz w:val="28"/>
          <w:szCs w:val="28"/>
        </w:rPr>
        <w:t>3-79 лет</w:t>
      </w:r>
      <w:r w:rsidRPr="00361C2B">
        <w:rPr>
          <w:rFonts w:ascii="Times New Roman" w:eastAsia="Times New Roman" w:hAnsi="Times New Roman" w:cs="Times New Roman"/>
          <w:sz w:val="28"/>
          <w:szCs w:val="28"/>
        </w:rPr>
        <w:t>. Для сравнения, данный показатель на 16 780 человека больше показателя 2013 года (таблица №1), а также на 3,8 % больше показателя Свердловской области в 2017 году.</w:t>
      </w:r>
    </w:p>
    <w:p w:rsidR="00361C2B" w:rsidRPr="00361C2B" w:rsidRDefault="00361C2B" w:rsidP="00361C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Таблица №1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851"/>
        <w:gridCol w:w="850"/>
        <w:gridCol w:w="851"/>
        <w:gridCol w:w="850"/>
        <w:gridCol w:w="851"/>
        <w:gridCol w:w="850"/>
        <w:gridCol w:w="851"/>
      </w:tblGrid>
      <w:tr w:rsidR="00361C2B" w:rsidRPr="00361C2B" w:rsidTr="00361C2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D1350A" w:rsidRDefault="00361C2B" w:rsidP="00361C2B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D1350A" w:rsidRDefault="00361C2B" w:rsidP="00361C2B">
            <w:pPr>
              <w:overflowPunct w:val="0"/>
              <w:spacing w:after="0" w:line="240" w:lineRule="auto"/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D1350A" w:rsidRDefault="00361C2B" w:rsidP="00361C2B">
            <w:pPr>
              <w:overflowPunct w:val="0"/>
              <w:spacing w:after="0" w:line="240" w:lineRule="auto"/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D1350A" w:rsidRDefault="00361C2B" w:rsidP="00361C2B">
            <w:pPr>
              <w:overflowPunct w:val="0"/>
              <w:spacing w:after="0" w:line="240" w:lineRule="auto"/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D1350A" w:rsidRDefault="00361C2B" w:rsidP="00361C2B">
            <w:pPr>
              <w:overflowPunct w:val="0"/>
              <w:spacing w:after="0" w:line="240" w:lineRule="auto"/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D1350A" w:rsidRDefault="00361C2B" w:rsidP="00361C2B">
            <w:pPr>
              <w:overflowPunct w:val="0"/>
              <w:spacing w:after="0" w:line="240" w:lineRule="auto"/>
              <w:ind w:firstLine="9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361C2B" w:rsidRPr="00D1350A" w:rsidRDefault="00361C2B" w:rsidP="00361C2B">
            <w:pPr>
              <w:overflowPunct w:val="0"/>
              <w:spacing w:after="0" w:line="240" w:lineRule="auto"/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D1350A" w:rsidRDefault="00361C2B" w:rsidP="00361C2B">
            <w:pPr>
              <w:overflowPunct w:val="0"/>
              <w:spacing w:after="0" w:line="240" w:lineRule="auto"/>
              <w:ind w:firstLine="9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361C2B" w:rsidRPr="00D1350A" w:rsidRDefault="00361C2B" w:rsidP="00361C2B">
            <w:pPr>
              <w:overflowPunct w:val="0"/>
              <w:spacing w:after="0" w:line="240" w:lineRule="auto"/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D1350A" w:rsidRDefault="00361C2B" w:rsidP="00361C2B">
            <w:pPr>
              <w:overflowPunct w:val="0"/>
              <w:spacing w:after="0" w:line="240" w:lineRule="auto"/>
              <w:ind w:firstLine="9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361C2B" w:rsidRPr="00D1350A" w:rsidRDefault="00361C2B" w:rsidP="00361C2B">
            <w:pPr>
              <w:overflowPunct w:val="0"/>
              <w:spacing w:after="0" w:line="240" w:lineRule="auto"/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61C2B" w:rsidRPr="00361C2B" w:rsidTr="00361C2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D1350A" w:rsidRDefault="00361C2B" w:rsidP="00361C2B">
            <w:pPr>
              <w:tabs>
                <w:tab w:val="left" w:pos="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Доля населения Березовского городского округа, систематически занимающегося физической культурой и спортом, в общей численности населения в возрасте 3-79 лет (в процентах)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D1350A" w:rsidRDefault="00361C2B" w:rsidP="00361C2B">
            <w:pPr>
              <w:overflowPunct w:val="0"/>
              <w:spacing w:after="0" w:line="240" w:lineRule="auto"/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D1350A" w:rsidRDefault="00361C2B" w:rsidP="00361C2B">
            <w:pPr>
              <w:overflowPunct w:val="0"/>
              <w:spacing w:after="0" w:line="240" w:lineRule="auto"/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D1350A" w:rsidRDefault="00361C2B" w:rsidP="00361C2B">
            <w:pPr>
              <w:overflowPunct w:val="0"/>
              <w:spacing w:after="0" w:line="240" w:lineRule="auto"/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D1350A" w:rsidRDefault="00361C2B" w:rsidP="00361C2B">
            <w:pPr>
              <w:overflowPunct w:val="0"/>
              <w:spacing w:after="0" w:line="240" w:lineRule="auto"/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D1350A" w:rsidRDefault="00361C2B" w:rsidP="00361C2B">
            <w:pPr>
              <w:overflowPunct w:val="0"/>
              <w:spacing w:after="0" w:line="240" w:lineRule="auto"/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D1350A" w:rsidRDefault="00361C2B" w:rsidP="00361C2B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C2B" w:rsidRPr="00D1350A" w:rsidRDefault="00361C2B" w:rsidP="00361C2B">
            <w:pPr>
              <w:overflowPunct w:val="0"/>
              <w:spacing w:after="0" w:line="240" w:lineRule="auto"/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350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61C2B" w:rsidRPr="00361C2B" w:rsidRDefault="00361C2B" w:rsidP="00361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C2B">
        <w:rPr>
          <w:rFonts w:ascii="Times New Roman" w:eastAsia="Times New Roman" w:hAnsi="Times New Roman" w:cs="Times New Roman"/>
          <w:sz w:val="28"/>
          <w:szCs w:val="28"/>
        </w:rPr>
        <w:t xml:space="preserve">Кроме этого, </w:t>
      </w:r>
      <w:r w:rsidRPr="00361C2B">
        <w:rPr>
          <w:rFonts w:ascii="Times New Roman" w:hAnsi="Times New Roman" w:cs="Times New Roman"/>
          <w:sz w:val="28"/>
          <w:szCs w:val="28"/>
        </w:rPr>
        <w:t>численность населения Березовского городского округа ежегодно возрастает. Динамика прироста населения колеблется от 1,3 % до 2,8 % к предыдущему году. Общий прирост населения в 2018 году к базовому периоду 2008</w:t>
      </w:r>
      <w:r w:rsidR="00D1350A">
        <w:rPr>
          <w:rFonts w:ascii="Times New Roman" w:hAnsi="Times New Roman" w:cs="Times New Roman"/>
          <w:sz w:val="28"/>
          <w:szCs w:val="28"/>
        </w:rPr>
        <w:t xml:space="preserve"> </w:t>
      </w:r>
      <w:r w:rsidRPr="00361C2B">
        <w:rPr>
          <w:rFonts w:ascii="Times New Roman" w:hAnsi="Times New Roman" w:cs="Times New Roman"/>
          <w:sz w:val="28"/>
          <w:szCs w:val="28"/>
        </w:rPr>
        <w:t>года составил 12,5%. (2008 год – численность населения 65501 человек, 2018 год – 74754 человек). Увеличение количества населения связано с естественным приростом (в 2017 году – 2,5 на 1000 населения) и с миграционными потоками (в городе ведется интенсивное многоэтажное жилищное строительство).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На сегодняшний день Березовский городской округ на 90 % обеспечен физкультурными кадрами. Из них специалистов с высшим образованием – 57,6%, со средним – 25%. Физкультурно-спортивная работа с населением ведется в спортивных учреждениях, общеобразовательных организациях, фитнес-центрах, а также предприятиях Березовского городского округа.</w:t>
      </w:r>
      <w:r w:rsidR="00D1350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>В образовательных организациях физкультурно-оздоровительную работу обеспечивают</w:t>
      </w:r>
      <w:r w:rsidR="00EF01E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>43 специалиста, из них 89% с высшим образованием, 12% – со средним. Посещают учебные занятия по физической культуре 8845 человек, из них занимается в секциях различными видами спорта 3256 человек, что составляет 37% к общему числу занимающихся.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C2B">
        <w:rPr>
          <w:rFonts w:ascii="Times New Roman" w:eastAsia="Times New Roman" w:hAnsi="Times New Roman" w:cs="Times New Roman"/>
          <w:sz w:val="28"/>
          <w:szCs w:val="28"/>
        </w:rPr>
        <w:t>В 2016 году между</w:t>
      </w:r>
      <w:r w:rsidR="00EF0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1C2B">
        <w:rPr>
          <w:rFonts w:ascii="Times New Roman" w:eastAsia="Times New Roman" w:hAnsi="Times New Roman" w:cs="Times New Roman"/>
          <w:sz w:val="28"/>
          <w:szCs w:val="28"/>
        </w:rPr>
        <w:t xml:space="preserve">управлением культуры и спорта Березовского городского округа и ЗАО «Управляющая компания «ГорСвет» заключено концессионное соглашение на строительство на территории «Эктсрим-парка «Горизонт» Физкультурно-оздоровительного комплекса с многофункциональным залом. Срок действия концессионного соглашения составляет 23 года, в том числе шесть лет непосредственно строительство объекта. Объем инвестиций со стороны </w:t>
      </w:r>
      <w:r w:rsidRPr="00361C2B">
        <w:rPr>
          <w:rFonts w:ascii="Times New Roman" w:eastAsia="Times New Roman" w:hAnsi="Times New Roman" w:cs="Times New Roman"/>
          <w:sz w:val="28"/>
          <w:szCs w:val="28"/>
        </w:rPr>
        <w:lastRenderedPageBreak/>
        <w:t>концессионера составляет 3 000,00 тыс. рублей ежегодно на период строительства объекта, то есть до 2020 года включительно.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C2B">
        <w:rPr>
          <w:rFonts w:ascii="Times New Roman" w:eastAsia="Times New Roman" w:hAnsi="Times New Roman" w:cs="Times New Roman"/>
          <w:sz w:val="28"/>
          <w:szCs w:val="28"/>
        </w:rPr>
        <w:t>В 2017 году был открыт новый уникальный спортивный объект -лыжероллерная трасса, протяженность которой составляет 3 километра 750 метров.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C2B">
        <w:rPr>
          <w:rFonts w:ascii="Times New Roman" w:eastAsia="Times New Roman" w:hAnsi="Times New Roman" w:cs="Times New Roman"/>
          <w:sz w:val="28"/>
          <w:szCs w:val="28"/>
        </w:rPr>
        <w:t>В 2017 году и первом полугодии 2018 были проведены ремонтные работы на стадионе «Горняк». Произведена замена футбольного покрытия, создано легкоатлетическое ядро с резиново-каучуковыми покрытием,</w:t>
      </w:r>
      <w:r w:rsidR="00EF0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1C2B">
        <w:rPr>
          <w:rFonts w:ascii="Times New Roman" w:eastAsia="Times New Roman" w:hAnsi="Times New Roman" w:cs="Times New Roman"/>
          <w:sz w:val="28"/>
          <w:szCs w:val="28"/>
        </w:rPr>
        <w:t>оборудованы сектора для прыжков в высоту, сектор для толкания ядра, метания копья, диска, молота, проведен ремонт зрительских трибун. Все это позволяет осуществлять подготовку спортсменов на более высоком уровне, а также проводить мероприятия регионального уровня.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В 2017 году рекордные цифры показали такие крупные массовые мероприятия, как «Лыжня России» (15726 участников, из них 6782 – главные старты) и «Кросс Нации» (18366 участников, из них 7825 участников в день старта).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Активно ведется работа по внедрению Всероссийского физкультурно-спортивного комплекса «Готов к труду и обороне». За 2017 год приняло участие в сдаче нормативов комплекса «ГТО» 735 человек, из них 536 человека получили знаки отличия.</w:t>
      </w:r>
    </w:p>
    <w:p w:rsidR="00361C2B" w:rsidRPr="00361C2B" w:rsidRDefault="00361C2B" w:rsidP="00361C2B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Но, вместе с тем существуют негативные тенденции, обусловленные следующими проблемами в облас</w:t>
      </w:r>
      <w:r w:rsidR="00EF01EA">
        <w:rPr>
          <w:sz w:val="28"/>
          <w:szCs w:val="28"/>
        </w:rPr>
        <w:t>ти физической культуры и спорта:</w:t>
      </w:r>
      <w:r w:rsidRPr="00361C2B">
        <w:rPr>
          <w:sz w:val="28"/>
          <w:szCs w:val="28"/>
        </w:rPr>
        <w:t xml:space="preserve"> </w:t>
      </w:r>
    </w:p>
    <w:p w:rsidR="00361C2B" w:rsidRPr="00361C2B" w:rsidRDefault="00361C2B" w:rsidP="00361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 xml:space="preserve">1.Несоответствие уровня </w:t>
      </w:r>
      <w:r w:rsidRPr="00361C2B">
        <w:rPr>
          <w:rFonts w:ascii="Times New Roman" w:eastAsia="Times New Roman" w:hAnsi="Times New Roman" w:cs="Times New Roman"/>
          <w:sz w:val="28"/>
          <w:szCs w:val="28"/>
        </w:rPr>
        <w:t>инфраструктуры современным задачам развития физической культуры и спорта в Березовском городском округе.</w:t>
      </w:r>
      <w:r w:rsidR="00EF0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1C2B">
        <w:rPr>
          <w:rFonts w:ascii="Times New Roman" w:eastAsia="Times New Roman" w:hAnsi="Times New Roman" w:cs="Times New Roman"/>
          <w:sz w:val="28"/>
          <w:szCs w:val="28"/>
        </w:rPr>
        <w:t xml:space="preserve">Наличие и качество спортивных сооружений является наиболее значимым показателем развития физкультурно-спортивной отрасли и необходимым условием увеличения численности населения, систематически занимающегося физической культурой и спортом, в том числе в сельской местности. </w:t>
      </w:r>
    </w:p>
    <w:p w:rsidR="00361C2B" w:rsidRPr="00361C2B" w:rsidRDefault="00361C2B" w:rsidP="00361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C2B">
        <w:rPr>
          <w:rFonts w:ascii="Times New Roman" w:eastAsia="Times New Roman" w:hAnsi="Times New Roman" w:cs="Times New Roman"/>
          <w:sz w:val="28"/>
          <w:szCs w:val="28"/>
        </w:rPr>
        <w:t>2.Ощущается острый недостаток инструкторов-методистов для работы по месту жительства, нет специалистов по адаптивной физической культуре. Наблюдается также и такая негативная тенденция, как старение кадров. Молодых специалистов сдерживает уровень заработанной платы, сложившейся в настоящее время в отрасли, следовательно, необходимо искать мотивы и стимулы для привлечения молодых специалистов. Также следует обратить внимание и на недостаточный уровень профессиональной компетентности специалистов, работающих в сфере физической культуры и спорта, необходимо периодически проводить курсы повышения квалификации, обучающие семинары и прочее.</w:t>
      </w:r>
    </w:p>
    <w:p w:rsidR="00361C2B" w:rsidRPr="00361C2B" w:rsidRDefault="00361C2B" w:rsidP="00361C2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1C2B">
        <w:rPr>
          <w:rFonts w:ascii="Times New Roman" w:hAnsi="Times New Roman" w:cs="Times New Roman"/>
          <w:sz w:val="28"/>
          <w:szCs w:val="28"/>
        </w:rPr>
        <w:t>3. Недостаточная пропаганда физической культуры и спорта как важнейшей составляющей здорового образа жизни.</w:t>
      </w:r>
    </w:p>
    <w:p w:rsidR="00361C2B" w:rsidRPr="00361C2B" w:rsidRDefault="00361C2B" w:rsidP="00361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Информационное обеспечение жителей Березовского городского округа осуществляется только на уровне освещения спортивных мероприятий, праздников, показательных выступлений в местных средствах массовой информации. Разово печатаются баннеры, растяжки о здоровом образе жизни. Нет системности в данном вопросе.</w:t>
      </w:r>
    </w:p>
    <w:p w:rsidR="00361C2B" w:rsidRPr="00361C2B" w:rsidRDefault="00361C2B" w:rsidP="00361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lastRenderedPageBreak/>
        <w:t>Организационно-методическая деятельность по внедрению физкультурно-оздоровительных и спортивных услуг должна быть направлена, прежде всего, на изучение интересов и потребностей у различных слоев населения в двигательной активности, в том числе путем вовлечения в этот процесс спортивных организаций независимо от форм собственности и ведомственной принадлежности.</w:t>
      </w:r>
    </w:p>
    <w:p w:rsidR="00361C2B" w:rsidRPr="00361C2B" w:rsidRDefault="00361C2B" w:rsidP="00361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Без комплексного решения указанных проблем программно-целевым методом, изменения социальных ценностей и образа жизни, создания условий для регулярных занятий физической культурой и спортом негативная ситуация, связанная с состоянием здоровья населения (и в первую очередь детей, подростков, учащейся молодежи) и социальной демографией, еще более усугубится.</w:t>
      </w:r>
    </w:p>
    <w:p w:rsidR="00361C2B" w:rsidRPr="00361C2B" w:rsidRDefault="00361C2B" w:rsidP="00361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Данные проблемы невозможно решить без разработки комплекса мер, увязанных по ресурсам, исполнителям, срокам и результатам. Их реализация возможна только посредством консолидации всех имеющихся ресурсов и их адресного использования.</w:t>
      </w:r>
    </w:p>
    <w:p w:rsidR="00361C2B" w:rsidRPr="00361C2B" w:rsidRDefault="00361C2B" w:rsidP="00361C2B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1C2B" w:rsidRPr="00361C2B" w:rsidRDefault="00361C2B" w:rsidP="00361C2B">
      <w:pPr>
        <w:pStyle w:val="a4"/>
        <w:spacing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C2B">
        <w:rPr>
          <w:rFonts w:ascii="Times New Roman" w:eastAsia="Times New Roman" w:hAnsi="Times New Roman" w:cs="Times New Roman"/>
          <w:sz w:val="28"/>
          <w:szCs w:val="28"/>
          <w:lang w:eastAsia="ru-RU"/>
        </w:rPr>
        <w:t>1.4.Развитие потенциала молодежи</w:t>
      </w:r>
    </w:p>
    <w:p w:rsidR="00361C2B" w:rsidRPr="00361C2B" w:rsidRDefault="00361C2B" w:rsidP="00361C2B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1C2B" w:rsidRPr="00361C2B" w:rsidRDefault="00361C2B" w:rsidP="00361C2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Приоритетные направления государственной молодежной политики на среднесрочную перспективу определены в следующих правовых актах Российской Федерации и Свердловской области: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61C2B">
        <w:rPr>
          <w:rFonts w:ascii="Times New Roman" w:hAnsi="Times New Roman" w:cs="Times New Roman"/>
          <w:sz w:val="28"/>
          <w:szCs w:val="28"/>
        </w:rPr>
        <w:t>Федеральный закон от 28 июня 1995 года №98-ФЗ «О государственной поддержке молодежных и детских общественных объединений»;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Федеральный закон от 24 июня 1999 года №120-ФЗ «Об основах системы профилактики безнадзорности и правонарушений несовершеннолетних»;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16 сентября 1992 года №1075 «О первоочередных мерах в области государственной молодежной политики»;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19 декабря 2012 года №1666 «О Стратегии государственной национальной политики Российской Федерации на период до 2025 года»;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Концепция долгосрочного социально-экономического развития Российской Федерации на пер</w:t>
      </w:r>
      <w:r w:rsidR="00EF01EA">
        <w:rPr>
          <w:rFonts w:ascii="Times New Roman" w:hAnsi="Times New Roman" w:cs="Times New Roman"/>
          <w:sz w:val="28"/>
          <w:szCs w:val="28"/>
        </w:rPr>
        <w:t>иод до 2020 года, утвержденная Р</w:t>
      </w:r>
      <w:r w:rsidRPr="00361C2B">
        <w:rPr>
          <w:rFonts w:ascii="Times New Roman" w:hAnsi="Times New Roman" w:cs="Times New Roman"/>
          <w:sz w:val="28"/>
          <w:szCs w:val="28"/>
        </w:rPr>
        <w:t>аспоряжением Правительства Российской Федерации от 17.11.2008 №1662-р;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15.04.2014 №316 «Об утверждении государственной программы Российской Федерации «Экономическое развитие и инновационная экономика»;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Основы государственной молодежной политики Российской Федерации на перио</w:t>
      </w:r>
      <w:r w:rsidR="00EF01EA">
        <w:rPr>
          <w:rFonts w:ascii="Times New Roman" w:hAnsi="Times New Roman" w:cs="Times New Roman"/>
          <w:sz w:val="28"/>
          <w:szCs w:val="28"/>
        </w:rPr>
        <w:t>д до 2025 года, утвержденные Р</w:t>
      </w:r>
      <w:r w:rsidRPr="00361C2B">
        <w:rPr>
          <w:rFonts w:ascii="Times New Roman" w:hAnsi="Times New Roman" w:cs="Times New Roman"/>
          <w:sz w:val="28"/>
          <w:szCs w:val="28"/>
        </w:rPr>
        <w:t>аспоряжением Правительства Российской Федерации от 29.11.2014 №2403-р (далее – Основы государственной молодежной политики Российской Федерации на период до 2025 года);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пер</w:t>
      </w:r>
      <w:r w:rsidR="00EF01EA">
        <w:rPr>
          <w:rFonts w:ascii="Times New Roman" w:hAnsi="Times New Roman" w:cs="Times New Roman"/>
          <w:sz w:val="28"/>
          <w:szCs w:val="28"/>
        </w:rPr>
        <w:t>иод до 2025 года, утвержденная Р</w:t>
      </w:r>
      <w:r w:rsidRPr="00361C2B">
        <w:rPr>
          <w:rFonts w:ascii="Times New Roman" w:hAnsi="Times New Roman" w:cs="Times New Roman"/>
          <w:sz w:val="28"/>
          <w:szCs w:val="28"/>
        </w:rPr>
        <w:t>аспоряжением Правительства Российской Федерации от 29.05.2015 №996-р;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lastRenderedPageBreak/>
        <w:t>План мероприятий по реализации Основ государственной молодежной политики Российской Федерации на пер</w:t>
      </w:r>
      <w:r w:rsidR="00EF01EA">
        <w:rPr>
          <w:rFonts w:ascii="Times New Roman" w:hAnsi="Times New Roman" w:cs="Times New Roman"/>
          <w:sz w:val="28"/>
          <w:szCs w:val="28"/>
        </w:rPr>
        <w:t>иод до 2025 года, утвержденный Р</w:t>
      </w:r>
      <w:r w:rsidRPr="00361C2B">
        <w:rPr>
          <w:rFonts w:ascii="Times New Roman" w:hAnsi="Times New Roman" w:cs="Times New Roman"/>
          <w:sz w:val="28"/>
          <w:szCs w:val="28"/>
        </w:rPr>
        <w:t>аспоряжением Правительства Российской Федерации от 12.12.2015 №2570-р;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30.12.2015 №1493 «О государственной программе «Патриотическое воспитание граждан Российской Федерации на 2016–2020 годы»;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29.12.2016 №1532 «Об утверждении государственной программы Российской Федерации «Реализация государственной национальной политики»;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Закон Свердловской области от 29 октября 2013 года №113-ОЗ «О молодежи в Свердловской области»;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Закон Свердловской области от 21 декабря 2015 года №151-ОЗ «О Стратегии социально-экономического развития Свердловской области на 2016–2030 годы»;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Закон Свердловской области от 11 февраля 2016 года №11-ОЗ «О патриотическом воспитании граждан в Свердловской области»;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Стратегия развития воспитания в Свердловской обла</w:t>
      </w:r>
      <w:r w:rsidR="00EF01EA">
        <w:rPr>
          <w:rFonts w:ascii="Times New Roman" w:hAnsi="Times New Roman" w:cs="Times New Roman"/>
          <w:sz w:val="28"/>
          <w:szCs w:val="28"/>
        </w:rPr>
        <w:t>сти до 2025 года, утвержденная П</w:t>
      </w:r>
      <w:r w:rsidRPr="00361C2B">
        <w:rPr>
          <w:rFonts w:ascii="Times New Roman" w:hAnsi="Times New Roman" w:cs="Times New Roman"/>
          <w:sz w:val="28"/>
          <w:szCs w:val="28"/>
        </w:rPr>
        <w:t>остановлением Правительства Свердловской области от 07.12.2017 №900-ПП;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C2B">
        <w:rPr>
          <w:rFonts w:ascii="Times New Roman" w:hAnsi="Times New Roman" w:cs="Times New Roman"/>
          <w:bCs/>
          <w:sz w:val="28"/>
          <w:szCs w:val="28"/>
        </w:rPr>
        <w:t>Государственная программа Свердловск</w:t>
      </w:r>
      <w:r w:rsidR="00EF01EA">
        <w:rPr>
          <w:rFonts w:ascii="Times New Roman" w:hAnsi="Times New Roman" w:cs="Times New Roman"/>
          <w:bCs/>
          <w:sz w:val="28"/>
          <w:szCs w:val="28"/>
        </w:rPr>
        <w:t>ой области от 29.12.2017 года №</w:t>
      </w:r>
      <w:r w:rsidRPr="00361C2B">
        <w:rPr>
          <w:rFonts w:ascii="Times New Roman" w:hAnsi="Times New Roman" w:cs="Times New Roman"/>
          <w:bCs/>
          <w:sz w:val="28"/>
          <w:szCs w:val="28"/>
        </w:rPr>
        <w:t>1047 – ПП «О реализации молодежной политики и патриотического воспитания граждан в Свердловской области до 2024 года».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В Березовском городском округе с 2013 по 2018 год организация работы с молодежью выстраивалась в рамках подпрограммы</w:t>
      </w:r>
      <w:r w:rsidR="00EF01EA">
        <w:rPr>
          <w:rFonts w:ascii="Times New Roman" w:hAnsi="Times New Roman" w:cs="Times New Roman"/>
          <w:sz w:val="28"/>
          <w:szCs w:val="28"/>
        </w:rPr>
        <w:t xml:space="preserve"> </w:t>
      </w:r>
      <w:r w:rsidRPr="00361C2B">
        <w:rPr>
          <w:rFonts w:ascii="Times New Roman" w:hAnsi="Times New Roman" w:cs="Times New Roman"/>
          <w:sz w:val="28"/>
          <w:szCs w:val="28"/>
        </w:rPr>
        <w:t>4 «Молодежь – наше будущее» муниципальной программы «Развитие культуры физической культуры и спорта и работы с молодежью в Березовском городском окру</w:t>
      </w:r>
      <w:r w:rsidR="00EF01EA">
        <w:rPr>
          <w:rFonts w:ascii="Times New Roman" w:hAnsi="Times New Roman" w:cs="Times New Roman"/>
          <w:sz w:val="28"/>
          <w:szCs w:val="28"/>
        </w:rPr>
        <w:t>ге до 2020 года», утвержденной П</w:t>
      </w:r>
      <w:r w:rsidRPr="00361C2B">
        <w:rPr>
          <w:rFonts w:ascii="Times New Roman" w:hAnsi="Times New Roman" w:cs="Times New Roman"/>
          <w:sz w:val="28"/>
          <w:szCs w:val="28"/>
        </w:rPr>
        <w:t>остановлением администрации Березовского городского округа от 14.11.2013 №671.</w:t>
      </w:r>
    </w:p>
    <w:p w:rsidR="00361C2B" w:rsidRPr="00361C2B" w:rsidRDefault="00361C2B" w:rsidP="00361C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На сегодняшний день в процессе развития нашей страны ведущая роль отводится молодежи как основному носителю ее инновационного потенциала. Согласно Основам государственной молодежной политики Российской Федерации на период до 2025 года молодежь представляет собой социально-демографическую группу, в качестве характеристик которой выступают возрастные особенности, социальное положение, специфические интересы и ценности. Данная группа включает граждан Российской Федерации в возрасте от 14 до 30 лет, а в некоторых случаях до 35 лет. По данным Федеральной службы государственной статистики в Свердловской области</w:t>
      </w:r>
      <w:r w:rsidR="00EF01EA">
        <w:rPr>
          <w:rFonts w:ascii="Times New Roman" w:hAnsi="Times New Roman" w:cs="Times New Roman"/>
          <w:sz w:val="28"/>
          <w:szCs w:val="28"/>
        </w:rPr>
        <w:t xml:space="preserve"> </w:t>
      </w:r>
      <w:r w:rsidRPr="00361C2B">
        <w:rPr>
          <w:rFonts w:ascii="Times New Roman" w:hAnsi="Times New Roman" w:cs="Times New Roman"/>
          <w:sz w:val="28"/>
          <w:szCs w:val="28"/>
        </w:rPr>
        <w:t>на 01.01.2018 проживает 789769 молодых граждан в возрасте от 14 до 30 лет, в Березовском проживает 13897 молодых людей, что составляет 19% от общего населения в обоих случаях.</w:t>
      </w:r>
      <w:r w:rsidR="00EF01EA">
        <w:rPr>
          <w:rFonts w:ascii="Times New Roman" w:hAnsi="Times New Roman" w:cs="Times New Roman"/>
          <w:sz w:val="28"/>
          <w:szCs w:val="28"/>
        </w:rPr>
        <w:t xml:space="preserve"> Порядка 84</w:t>
      </w:r>
      <w:r w:rsidRPr="00361C2B">
        <w:rPr>
          <w:rFonts w:ascii="Times New Roman" w:hAnsi="Times New Roman" w:cs="Times New Roman"/>
          <w:sz w:val="28"/>
          <w:szCs w:val="28"/>
        </w:rPr>
        <w:t xml:space="preserve">% проживают в городе остальные в поселках. В образовательных организациях города обучается 2200 человек или 14% от общего числа молодежи, в учреждениях среднего профессионального образования около 580 учащихся или 4%, остальные 2700 студентов в возрасте от 18 до 23 лет предположительно ездят </w:t>
      </w:r>
      <w:r w:rsidRPr="00361C2B">
        <w:rPr>
          <w:rFonts w:ascii="Times New Roman" w:hAnsi="Times New Roman" w:cs="Times New Roman"/>
          <w:sz w:val="28"/>
          <w:szCs w:val="28"/>
        </w:rPr>
        <w:lastRenderedPageBreak/>
        <w:t>на учебу в Екатеринбург и другие города. Около 8000 молодых людей или 56% работают на предприятиях и в организациях города и в областном центре.</w:t>
      </w:r>
    </w:p>
    <w:p w:rsidR="00361C2B" w:rsidRPr="00361C2B" w:rsidRDefault="00361C2B" w:rsidP="00361C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 xml:space="preserve">В современной России экономические приоритеты сменились восприятием жизни и деятельности населения в социальном контексте. Развитие общества отличается постоянными изменениями: пересматриваются традиции, ценности и личностные идеалы, происходит трансформация общественного сознания, образа жизни и стиля общения, создаются новые социальные нормы и установки. </w:t>
      </w:r>
    </w:p>
    <w:p w:rsidR="00361C2B" w:rsidRPr="00361C2B" w:rsidRDefault="00361C2B" w:rsidP="00361C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Эти преобразования влияют на становление личности, которой присуща активность в освоении социальной действительности. Более того, в последние годы заметно улучшилось социально-экономическое положение молодежи в Российской Федерации, что проявляется в уменьшении смертности, усилении роли здорового образа жизни, снижении уровня безработицы и преступности, увеличении количества молодых специалистов с высшим образованием и достижениями в творчестве, спорте и других сферах деятельности. Российская молодежь все чаще занимает активную позицию в вопросе развития гражданского общества, а также стремится к созданию разного рода общественных благ.</w:t>
      </w:r>
    </w:p>
    <w:p w:rsidR="00361C2B" w:rsidRPr="00361C2B" w:rsidRDefault="00361C2B" w:rsidP="00361C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Данные положительные тенденции отмечаются и на территории Березовского городского округа:</w:t>
      </w:r>
    </w:p>
    <w:p w:rsidR="00361C2B" w:rsidRPr="00361C2B" w:rsidRDefault="00361C2B" w:rsidP="00361C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повышается естественные прирост населения: 2009 год – 11 человек, 2017 год – 142 человек;</w:t>
      </w:r>
    </w:p>
    <w:p w:rsidR="00361C2B" w:rsidRPr="00361C2B" w:rsidRDefault="00361C2B" w:rsidP="00361C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увеличивается среднемесячная заработная плата по городу: 20</w:t>
      </w:r>
      <w:r w:rsidR="00EF01EA">
        <w:rPr>
          <w:rFonts w:ascii="Times New Roman" w:hAnsi="Times New Roman" w:cs="Times New Roman"/>
          <w:sz w:val="28"/>
          <w:szCs w:val="28"/>
        </w:rPr>
        <w:t xml:space="preserve">16 год – 32 940 руб., 2017 год – </w:t>
      </w:r>
      <w:r w:rsidRPr="00361C2B">
        <w:rPr>
          <w:rFonts w:ascii="Times New Roman" w:hAnsi="Times New Roman" w:cs="Times New Roman"/>
          <w:sz w:val="28"/>
          <w:szCs w:val="28"/>
        </w:rPr>
        <w:t>35067руб;</w:t>
      </w:r>
    </w:p>
    <w:p w:rsidR="00361C2B" w:rsidRPr="00361C2B" w:rsidRDefault="00361C2B" w:rsidP="00361C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увеличивается количество многодетных семей: 2016 год – 849 многодетных семей, в них 269</w:t>
      </w:r>
      <w:r w:rsidR="00EF01EA">
        <w:rPr>
          <w:rFonts w:ascii="Times New Roman" w:hAnsi="Times New Roman" w:cs="Times New Roman"/>
          <w:sz w:val="28"/>
          <w:szCs w:val="28"/>
        </w:rPr>
        <w:t xml:space="preserve">9 детей, 2017 год – </w:t>
      </w:r>
      <w:r w:rsidRPr="00361C2B">
        <w:rPr>
          <w:rFonts w:ascii="Times New Roman" w:hAnsi="Times New Roman" w:cs="Times New Roman"/>
          <w:sz w:val="28"/>
          <w:szCs w:val="28"/>
        </w:rPr>
        <w:t>974 многодетных семей, в них 3 115 детей.</w:t>
      </w:r>
    </w:p>
    <w:p w:rsidR="00361C2B" w:rsidRPr="00361C2B" w:rsidRDefault="00361C2B" w:rsidP="00361C2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 xml:space="preserve">Увеличение количества молодых семей и рождаемости ставит в приоритеты текущей и среднесрочной социальной политики Березовского городского округа работу с детьми и молодежью учреждениями образования, культуры и спорта. </w:t>
      </w:r>
    </w:p>
    <w:p w:rsidR="00361C2B" w:rsidRPr="00361C2B" w:rsidRDefault="00361C2B" w:rsidP="00361C2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В Березовском городском округе функционирует 16 образовательных организаций, 6 учреждений дополнительного образования, 4 учреждения культуры, БМАУ «Спортивно-оздоровительный комплекс «Лидер» и БМАУ «Детский загородный оздоровительный лагерь «Зарница».</w:t>
      </w:r>
    </w:p>
    <w:p w:rsidR="00361C2B" w:rsidRPr="00361C2B" w:rsidRDefault="00361C2B" w:rsidP="00361C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61C2B">
        <w:rPr>
          <w:sz w:val="28"/>
          <w:szCs w:val="28"/>
        </w:rPr>
        <w:t xml:space="preserve">Дети городского округа имеют широкие возможности для самореализации и социализации в современном обществе. Сохраняется тенденция разработки и реализации программ интегративного характера, связанных с внедрением социальных технологий поддержки инициативного поведения ребенка по самообразованию, самозанятости, самореализации. Ведется целенаправленная работа по созданию условий для развития у юных граждан Березовского городского округа активного и заинтересованного отношения к отечественной истории, культуре, любви к своей малой Родине. Широкое распространение получили разнообразные формы туризма и краеведения, музейного дела. Школьники успешны в областных программах: «Школа юного краеведа», «Урал объединяет народы», «Урал многонациональный». Ежегодно проводится смотр конкурс музеев образовательных организаций, фестиваль «Музы и дети». </w:t>
      </w:r>
      <w:r w:rsidRPr="00361C2B">
        <w:rPr>
          <w:sz w:val="28"/>
          <w:szCs w:val="28"/>
        </w:rPr>
        <w:lastRenderedPageBreak/>
        <w:t>Набирает обороты детское волонтерское движение. В каждой школе создан волонтерский отряд.</w:t>
      </w:r>
    </w:p>
    <w:p w:rsidR="00361C2B" w:rsidRPr="00361C2B" w:rsidRDefault="00361C2B" w:rsidP="00361C2B">
      <w:pPr>
        <w:pStyle w:val="a3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 w:rsidRPr="00361C2B">
        <w:rPr>
          <w:sz w:val="28"/>
          <w:szCs w:val="28"/>
        </w:rPr>
        <w:t>Загородный лагерь «Зарница» является центром патриотической работы. В 2017 году продолжена работа по совершенствованию базы для организации оборонно-спортивных смен молодежи и военно-полевых сборов, проведения муниципальной игры «Зарница» для школьников и «Зарничка» для детей дошкольного возраста. В 2017 году прошли «Оборонно-спортивная смена для старшеклассников» и Березиада. На 2017 год в образовательных организациях действует 5 военно-патриотических клубов. С 2017 года на базе ДОСААФ создан городской Юнармейский отряд, в настоящее время там занимаются 50 обучающихся.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В детских школах искусств Березовского городского округа обучается 1513 детей (2016 год – 1493). Учащиеся и преподаватели ежегодно принимают участие в международных, российских, региональных и городских конкурсах, фестивалях и выставках. Становятся обладателями Гран-при, победителями и призёрами конкурсных движений. Работа с подрастающим поколением приобретает, помимо развлекательного, общественно – полезный и социально значимый характер: развивает творческий потенциал, воспитывает чувство патриотизма и гражданской ответственности, прививает любовь к родному городу. В учреждениях культуры создаются условия для неформального общения, происходит обмен информацией, вырабатывается определенный стиль и нормы поведения, формируются взгляды, приобретается бесценный жизненный опыт.</w:t>
      </w:r>
    </w:p>
    <w:p w:rsidR="00361C2B" w:rsidRPr="00361C2B" w:rsidRDefault="00361C2B" w:rsidP="00361C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Учреждениями культуры Березовского городского округа большое внимание уделяется организации досуга детей и подростков. Основные задачи совместной деятельности семьи, школы и учреждений культуры по организации досуга подрастающего поколения – формирование развитой личности; нравственное, эстетическое и физическое совершенствование подростков.</w:t>
      </w:r>
    </w:p>
    <w:p w:rsidR="00361C2B" w:rsidRPr="00361C2B" w:rsidRDefault="00361C2B" w:rsidP="00361C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В 2017 году организация детско-подросткового и молодежного досуга осуществлялась с применением технологий, направленных на поиск, изучение новых форм, а также на совершенствование традиционных методов работы по организации досуга детей и подростков.</w:t>
      </w:r>
    </w:p>
    <w:p w:rsidR="00361C2B" w:rsidRPr="00361C2B" w:rsidRDefault="00361C2B" w:rsidP="00361C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Наиболее популярными стали семейные праздники, фестивали, смотры, конкурсы, выставки семейного творчества; театрализованные представления; игровые программы, викторины, концерты, тематические танцевальные программы, выставки, кинопоказы, тематические программы. В течение 2017 года учреждениями культуры Березовского городского округа проведено 1247 мероприятий (2016 год – 1297) из них 183 молодежи (68,3%), в поселках для детей и молодежи проведено 288 мероприятий (74,23%).</w:t>
      </w:r>
    </w:p>
    <w:p w:rsidR="00361C2B" w:rsidRPr="00361C2B" w:rsidRDefault="00361C2B" w:rsidP="00361C2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61C2B">
        <w:rPr>
          <w:sz w:val="28"/>
          <w:szCs w:val="28"/>
        </w:rPr>
        <w:t xml:space="preserve">Несмотря на положительные тенденции в работе с детьми и молодежью Березовского городского округа продолжают существовать ряд значимых проблем, которые негативно сказываются на состоянии досуговой и развивающей среды для детей и молодежи в Березовском городском округе: 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 xml:space="preserve">1)дефицит доступных площадок и оборудованных помещений для организации работы с молодежью. Предоставление услуг для молодежи сельской </w:t>
      </w:r>
      <w:r w:rsidRPr="00361C2B">
        <w:rPr>
          <w:rFonts w:ascii="Times New Roman" w:hAnsi="Times New Roman" w:cs="Times New Roman"/>
          <w:sz w:val="28"/>
          <w:szCs w:val="28"/>
        </w:rPr>
        <w:lastRenderedPageBreak/>
        <w:t>местности: в поселках Старопышминск и Монетный мощность клубных учреждений не соответствует нормативным требованиям, в поселках Ключевск, Кедровка, Сарапулка организовано нестац</w:t>
      </w:r>
      <w:r w:rsidR="00EF01EA">
        <w:rPr>
          <w:rFonts w:ascii="Times New Roman" w:hAnsi="Times New Roman" w:cs="Times New Roman"/>
          <w:sz w:val="28"/>
          <w:szCs w:val="28"/>
        </w:rPr>
        <w:t>ионарное обслуживание населения;</w:t>
      </w:r>
    </w:p>
    <w:p w:rsidR="00361C2B" w:rsidRPr="00361C2B" w:rsidRDefault="00361C2B" w:rsidP="00361C2B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2)количество действующих учреждений культуры, спорта и дополнительного образования детей не соответствует потребностям, а в имеющихся – слабая материально-техническая и финансовая база;</w:t>
      </w:r>
    </w:p>
    <w:p w:rsidR="00361C2B" w:rsidRPr="00361C2B" w:rsidRDefault="00361C2B" w:rsidP="00361C2B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3)содержание, методы и технологии работы с разными демографическими группами молодежи не всегда определяются реальными потребностями молодых людей;</w:t>
      </w:r>
    </w:p>
    <w:p w:rsidR="00361C2B" w:rsidRPr="00361C2B" w:rsidRDefault="00361C2B" w:rsidP="00361C2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1C2B">
        <w:rPr>
          <w:sz w:val="28"/>
          <w:szCs w:val="28"/>
        </w:rPr>
        <w:t xml:space="preserve">4)проблема кадрового обеспечения системы учреждений, работающих с молодежью, профессионально компетентными специалистами, их пополнения, стимулирования и подготовки к решению современных профессиональных задач. Например, доля учителей пенсионного возраста в 2016 году выросла и составила 37% от общей численности учителей. В учреждениях культуры и дополнительного образования также наблюдается нехватка молодых кадров. В библиотеках 74% сотрудников старше 40 лет, в том числе 18% из них старше 60 лет, молодежи от 18 до 30 лет только 5%. В детских школах искусств, процент сотрудников </w:t>
      </w:r>
      <w:r w:rsidR="00EF01E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>старше 60 лет составляет 19%, а молодых специалистов чуть меньше – 15%.</w:t>
      </w:r>
    </w:p>
    <w:p w:rsidR="00361C2B" w:rsidRPr="00361C2B" w:rsidRDefault="00361C2B" w:rsidP="00361C2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1C2B">
        <w:rPr>
          <w:sz w:val="28"/>
          <w:szCs w:val="28"/>
        </w:rPr>
        <w:t xml:space="preserve">Учитывая обозначенные проблемы дефицита субъектов работы с молодежью, в Березовском городском округе вот уже несколько лет успешно применяется </w:t>
      </w:r>
      <w:bookmarkStart w:id="1" w:name="_Hlk521406735"/>
      <w:r w:rsidRPr="00361C2B">
        <w:rPr>
          <w:sz w:val="28"/>
          <w:szCs w:val="28"/>
        </w:rPr>
        <w:t xml:space="preserve">проектный подход </w:t>
      </w:r>
      <w:bookmarkEnd w:id="1"/>
      <w:r w:rsidRPr="00361C2B">
        <w:rPr>
          <w:sz w:val="28"/>
          <w:szCs w:val="28"/>
        </w:rPr>
        <w:t xml:space="preserve">в реализации молодежной политики, который позволяет аккумулировать ресурсы вокруг решения конкретных задач, привлекать специалистов из других сфер и городов, а также гарантирует сокращение сроков и получение результатов. </w:t>
      </w:r>
    </w:p>
    <w:p w:rsidR="00361C2B" w:rsidRPr="00361C2B" w:rsidRDefault="00361C2B" w:rsidP="00361C2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За последние годы в городском округе</w:t>
      </w:r>
      <w:r w:rsidR="00EF01E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>сформированы и реализованы следующие проекты:</w:t>
      </w:r>
    </w:p>
    <w:p w:rsidR="00361C2B" w:rsidRPr="00361C2B" w:rsidRDefault="00361C2B" w:rsidP="00361C2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1.«Школа молодежного лидера» -</w:t>
      </w:r>
      <w:r w:rsidR="00EF01EA">
        <w:rPr>
          <w:sz w:val="28"/>
          <w:szCs w:val="28"/>
        </w:rPr>
        <w:t xml:space="preserve"> </w:t>
      </w:r>
      <w:r w:rsidRPr="00361C2B">
        <w:rPr>
          <w:sz w:val="28"/>
          <w:szCs w:val="28"/>
        </w:rPr>
        <w:t>цель создание условий для успешной социализации и самореализации социально одаренной учащейся молодежи Березовского городского округа.</w:t>
      </w:r>
    </w:p>
    <w:p w:rsidR="00361C2B" w:rsidRPr="00361C2B" w:rsidRDefault="00361C2B" w:rsidP="00361C2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1C2B">
        <w:rPr>
          <w:sz w:val="28"/>
          <w:szCs w:val="28"/>
        </w:rPr>
        <w:t xml:space="preserve">2.«Школа молодого предпринимателя» - цель выявление в молодежной среде лиц, имеющих или способных сформировать реальный личностный потенциал для успешной самореализации в предпринимательской деятельности. </w:t>
      </w:r>
    </w:p>
    <w:p w:rsidR="00361C2B" w:rsidRPr="00361C2B" w:rsidRDefault="00361C2B" w:rsidP="00361C2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3.«Между нами девушками» - цель создание системы работы с девушками, подростками, находящимися с трудной жизненной ситуации.</w:t>
      </w:r>
    </w:p>
    <w:p w:rsidR="00361C2B" w:rsidRPr="00361C2B" w:rsidRDefault="00361C2B" w:rsidP="00361C2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4.«Молодежный сертификат» цель проекта: профилактика правонарушений среди несовершеннолетних, формирование у несовершеннолетних социально-одобряемого поведения, снижения преступности в молодежной среде.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 xml:space="preserve">В 2017 году начал реализацию проект: «Безопасность жизни» (по шести направлениям: безопасность в сети «Интернет»; безопасность в социуме; профилактика асоциальных заболеваний ВИЧ/СПИД, наркомании и иных зависимостей; экономическая безопасность; дорожно-транспортная и иная безопасность; профилактика экстремизма и терроризма), создан </w:t>
      </w:r>
      <w:r w:rsidRPr="00361C2B">
        <w:rPr>
          <w:rFonts w:ascii="Times New Roman" w:hAnsi="Times New Roman" w:cs="Times New Roman"/>
          <w:sz w:val="28"/>
          <w:szCs w:val="28"/>
        </w:rPr>
        <w:lastRenderedPageBreak/>
        <w:t>координационный совет по стратегии воспитания, защите прав молодежи и патриотического воспитания.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Важно в организации работы с молодежью на территории муниципального образования соответствовать общероссийским трендам. На сегодняшний день одной из самых популярных форм реализации молодежной политики в России является проведение летней Всероссийской форумной кампании. Основная цель форумов заключается в создании коммуникативной среды с помощью ресурсов общественных и государственных структур, бизнес-сообщества и других институтов поддержки молодежных инициатив, содействии самореализации молодежи, повышению уровня ее компетенций и навыков, приумножению человеческого капитала. В программах федеральных и окружных форумов предусмотрено проведение Всероссийского конкурса молодежных проектов, победив в которых молодые люди смогут получить грантовую поддержку на реализацию своих проектов. 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Участие молодых березовчан в форумных мероприятиях федерального и регионального уровней является важным показателем выстраивания взаимодействия между местной властью и самой молодежью. Поэтому реализация задачи активного вовлечения молодых людей в социальн</w:t>
      </w:r>
      <w:r w:rsidR="00EF01EA">
        <w:rPr>
          <w:rFonts w:ascii="Times New Roman" w:hAnsi="Times New Roman" w:cs="Times New Roman"/>
          <w:sz w:val="28"/>
          <w:szCs w:val="28"/>
        </w:rPr>
        <w:t xml:space="preserve"> – </w:t>
      </w:r>
      <w:r w:rsidRPr="00361C2B">
        <w:rPr>
          <w:rFonts w:ascii="Times New Roman" w:hAnsi="Times New Roman" w:cs="Times New Roman"/>
          <w:sz w:val="28"/>
          <w:szCs w:val="28"/>
        </w:rPr>
        <w:t>оактивную деятельность городского округа является приоритетным направлением работы с молодежью. В 2017 году Ксения Диановская привезла со 2 смены молодежи Уральского федерального округа «УТРО-2017» грант в размере 100 тысяч рублей на реализацию проекта «Реальные пацаны». Галченкова</w:t>
      </w:r>
      <w:r w:rsidRPr="00361C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Наталья Сергеевна получила грант 100 тысяч рублей от Росмолодежина проведение Уральского слёта юнармейских отрядов. Ксения Каминская выиграла грант от Росмолодежи 300 тысяч рублей, на развитие Инклюзивной студии телевидения «Компас ТВ».</w:t>
      </w:r>
      <w:r w:rsidRPr="00361C2B">
        <w:rPr>
          <w:rFonts w:ascii="Times New Roman" w:hAnsi="Times New Roman" w:cs="Times New Roman"/>
          <w:sz w:val="28"/>
          <w:szCs w:val="28"/>
        </w:rPr>
        <w:t xml:space="preserve"> Для совершенствования системы поощрения и мотивации талантливой молодежи, что на современном этапе является приоритетной задачей государственной молодежной политики, созданы условия оказания финансовой и организационной поддержки общественно значимых инициатив молодых граждан. Ежегодная торжественная церемония вручения Премии главы талантливой молодежи, в рамках празднования Дня Российской молодежи. На получение премии в 2017 году претендовали 53 человека, 25 стали обладателями премии на общую сумму 100 тысяч рублей по двенадцати различным номинациям.</w:t>
      </w:r>
      <w:r w:rsidR="00EF01EA">
        <w:rPr>
          <w:rFonts w:ascii="Times New Roman" w:hAnsi="Times New Roman" w:cs="Times New Roman"/>
          <w:sz w:val="28"/>
          <w:szCs w:val="28"/>
        </w:rPr>
        <w:t xml:space="preserve"> </w:t>
      </w:r>
      <w:r w:rsidRPr="00361C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Фестиваль творчества работающей молодежи (в сфере образования) Березовского городского округа «Весенний перезвон», участие в котором в 2017 году приняли 29 молодых педагогов общеобразовательных и дошкольных учреждений. Ежегодный конкурс грантов за счёт средств местного бюджета для физических лиц </w:t>
      </w:r>
      <w:r w:rsidRPr="00361C2B">
        <w:rPr>
          <w:rFonts w:ascii="Times New Roman" w:hAnsi="Times New Roman" w:cs="Times New Roman"/>
          <w:sz w:val="28"/>
          <w:szCs w:val="28"/>
        </w:rPr>
        <w:t>на реализацию общественно значимых инициатив.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61C2B">
        <w:rPr>
          <w:rFonts w:ascii="Times New Roman" w:hAnsi="Times New Roman" w:cs="Times New Roman"/>
          <w:sz w:val="28"/>
          <w:szCs w:val="28"/>
        </w:rPr>
        <w:t>Применение программно-целевого метода управления работой с молодежью позволит систематизировать подходы к организации мероприятий с детьми и молодежью и использовать новые механизмы взаимодействия субъектов, осуществляющих деятельность в сфере реализации прав молодежи.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 xml:space="preserve">Результатом реализации подпрограммы должны стать: улучшение положения молодежи Березовского городского округа в обществе, увеличение </w:t>
      </w:r>
      <w:r w:rsidRPr="00361C2B">
        <w:rPr>
          <w:rFonts w:ascii="Times New Roman" w:hAnsi="Times New Roman" w:cs="Times New Roman"/>
          <w:sz w:val="28"/>
          <w:szCs w:val="28"/>
        </w:rPr>
        <w:lastRenderedPageBreak/>
        <w:t>вклада молодых людей в развитие городского округа, региона и Российской Федерации в целом, повышение деловой, творческой и спортивной активности молодежи; уровня самоорганизации и самоуправления молодежи в жизни общества.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Реализация муниципальной программы«Развитие культуры, физической культуры и спорта, организация работы с молодежью в Березовском городском округе до 2024 года» позволит к 2024 году оптимизировать и модернизировать сеть муниципальных учреждений культуры, дополнительного образования, физической культуры и спорта, создать условия, обеспечивающие равный и свободный доступ населения ко всему спектру предоставляемых социальных благ, внедрить современные информационные и творческие технологии в культурно-досуговую и спортивную деятельность, создать систему широкой информированности населения о проводимых мероприятиях, установить устойчивое взаимодействие и обратную связь.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Реализация мероприятий Программы будет способствовать: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созданию условий для эффективной деятельности муниципальных учреждений культуры, дополнительного образования, физической культуры и спорта;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укреплению материально-технической базы, модернизации и оснащению муниципальных учреждений современным оборудованием, аудио- видео- техническими и компьютерными технологиями для совершенствования просветительской, научно-исследовательской, образовательной, историко-краеведческой, физкультурно-оздоровительной, спортивной, культурно-досуговой деятельности;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созданию наиболее благоприятных условий для удовлетворения всесторонних интересов и потребностей, духовного развития различных социально-возрастных групп населения;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 xml:space="preserve">созданию социально значимых проектов и реализации общественно-значимых молодежных инициатив; 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совершенствованию исполнительского мастерства самодеятельных и профессиональных коллективов исполнительского искусства;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внедрению новых форм и методов предоставления услуг в сфере культуры, дополнительного образования, физической культуры и спорта с использованием современных информационных технологий.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Реализация мероприятий Программы позволит: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обеспечить реализацию прав граждан на участие в спортивной и творческой жизни Березовского городского округа;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повысить эффективность расходования средств бюджета муниципального образования на развитие муниципальных учреждений, подведомственных управлению культуры и спорта Березовского городского округа;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эффективно выполнять полномочия</w:t>
      </w:r>
      <w:r w:rsidR="00EF01EA">
        <w:rPr>
          <w:rFonts w:ascii="Times New Roman" w:hAnsi="Times New Roman" w:cs="Times New Roman"/>
          <w:sz w:val="28"/>
          <w:szCs w:val="28"/>
        </w:rPr>
        <w:t xml:space="preserve"> </w:t>
      </w:r>
      <w:r w:rsidRPr="00361C2B">
        <w:rPr>
          <w:rFonts w:ascii="Times New Roman" w:hAnsi="Times New Roman" w:cs="Times New Roman"/>
          <w:sz w:val="28"/>
          <w:szCs w:val="28"/>
        </w:rPr>
        <w:t>и функции, установленные Положением об управлении культуры и спорта Березовского городского округа.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C2B" w:rsidRPr="00361C2B" w:rsidRDefault="00361C2B" w:rsidP="00361C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lastRenderedPageBreak/>
        <w:t>Раздел. 2.Цели и задачи муниципальной программы, целевые показатели реализации муниципальной Программы</w:t>
      </w:r>
    </w:p>
    <w:p w:rsidR="00361C2B" w:rsidRPr="00361C2B" w:rsidRDefault="00361C2B" w:rsidP="00361C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2B" w:rsidRPr="00361C2B" w:rsidRDefault="00361C2B" w:rsidP="00361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Цели, задачи и целевые показатели ре</w:t>
      </w:r>
      <w:r w:rsidR="00EF01EA">
        <w:rPr>
          <w:rFonts w:ascii="Times New Roman" w:hAnsi="Times New Roman" w:cs="Times New Roman"/>
          <w:sz w:val="28"/>
          <w:szCs w:val="28"/>
        </w:rPr>
        <w:t>ализации Программы приведены в П</w:t>
      </w:r>
      <w:r w:rsidRPr="00361C2B">
        <w:rPr>
          <w:rFonts w:ascii="Times New Roman" w:hAnsi="Times New Roman" w:cs="Times New Roman"/>
          <w:sz w:val="28"/>
          <w:szCs w:val="28"/>
        </w:rPr>
        <w:t>риложении №1 к настоящей Программе.</w:t>
      </w:r>
    </w:p>
    <w:p w:rsidR="00361C2B" w:rsidRPr="00361C2B" w:rsidRDefault="00361C2B" w:rsidP="00361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C2B" w:rsidRPr="00361C2B" w:rsidRDefault="00EF01EA" w:rsidP="00EF0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55EF1">
        <w:rPr>
          <w:rFonts w:ascii="Times New Roman" w:hAnsi="Times New Roman" w:cs="Times New Roman"/>
          <w:sz w:val="28"/>
          <w:szCs w:val="28"/>
        </w:rPr>
        <w:t>Раздел 3.</w:t>
      </w:r>
      <w:r w:rsidR="00361C2B" w:rsidRPr="00361C2B">
        <w:rPr>
          <w:rFonts w:ascii="Times New Roman" w:hAnsi="Times New Roman" w:cs="Times New Roman"/>
          <w:sz w:val="28"/>
          <w:szCs w:val="28"/>
        </w:rPr>
        <w:t>План мероприятий по выполнению муниципальной программы</w:t>
      </w:r>
    </w:p>
    <w:p w:rsidR="00361C2B" w:rsidRPr="00361C2B" w:rsidRDefault="00361C2B" w:rsidP="00361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C2B" w:rsidRPr="00361C2B" w:rsidRDefault="00361C2B" w:rsidP="00361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План мероприятий по выполнению Программы приведен в приложении №2 к настоящей Программе.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3.1.План мероприятий по выполнению подпрограммы 1 «Развитие культуры».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Исполнители подпрограммы: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1)юридические и (или) физические лица, определенные в соответствии с законодательством Российской Федерации о размещении заказов на поставки товаров, выполнение работ, оказание услуг для государственных и муниципальных нужд;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2)управление культуры и спорта Березовского городского округа;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3)Березовское муниципальное бюджетное учреждение культуры «Городской культурно-досуговый центр»;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4)Березовское муниципальное бюджетное учреждение культуры «Радуга-Центра»</w:t>
      </w:r>
      <w:r w:rsidR="00EF01EA">
        <w:rPr>
          <w:rFonts w:ascii="Times New Roman" w:hAnsi="Times New Roman" w:cs="Times New Roman"/>
          <w:sz w:val="28"/>
          <w:szCs w:val="28"/>
        </w:rPr>
        <w:t>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5)Березовское муниципальное бюджетное учреждение культуры «Централизованная библиотечная система»</w:t>
      </w:r>
      <w:r w:rsidR="00EF01EA">
        <w:rPr>
          <w:rFonts w:ascii="Times New Roman" w:hAnsi="Times New Roman" w:cs="Times New Roman"/>
          <w:sz w:val="28"/>
          <w:szCs w:val="28"/>
        </w:rPr>
        <w:t>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6)Березовское муниципальное автономное учреждение культуры «Дирекция городских праздников»</w:t>
      </w:r>
      <w:r w:rsidR="00EF01EA">
        <w:rPr>
          <w:rFonts w:ascii="Times New Roman" w:hAnsi="Times New Roman" w:cs="Times New Roman"/>
          <w:sz w:val="28"/>
          <w:szCs w:val="28"/>
        </w:rPr>
        <w:t>.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Финансирование подпрограммы осуществляется за счет средств бюджета Березовского городского округа, областного бюджета, федерального бюджета.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3.2.План мероприятий по выполнению подпрограммы 2 «Развитие дополнительного образования в сфере культуры».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Исполнители подпрограммы: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1)юридические и (или) физические лица, определенные в соответствии с законодательством Российской Федерации о размещении заказов на поставки товаров, выполнение работ, оказание услуг для государственных и муниципальных нужд;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2)управление культуры и спорта Березовского городского округа;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3)Березовское муниципальное бюджетное образовательное учреждение дополнительного образования детей «Детская школа искусств №1»;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4)Березовское муниципальное бюджетное образовательное учреждение дополнительного образования детей «Детская школа искусств №2»;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5)Березовское муниципальное бюджетное учреждение дополнительного образования «Детская школа искусств» п.Монетного;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6)Березовское муниципальное бюджетное образовательное учреждение дополнительного образования детей «Детска</w:t>
      </w:r>
      <w:r w:rsidR="00D55EF1">
        <w:rPr>
          <w:rFonts w:ascii="Times New Roman" w:hAnsi="Times New Roman" w:cs="Times New Roman"/>
          <w:sz w:val="28"/>
          <w:szCs w:val="28"/>
        </w:rPr>
        <w:t>я музыкальная школа» п.Ключевск.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lastRenderedPageBreak/>
        <w:t>Финансирование подпрограммы осуществляется за счет средств бюджета Березовского городского округа, областного бюджета, федерального бюджета.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3.3.План мероприятий по выполнению подпрограммы 3 «Развитие физической культуры и спорта».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Исполнители подпрограммы: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1)юридические и (или) физические лица, определенные в соответствии с законодательством Российской Федерации о размещении заказов на поставки товаров, выполнение работ, оказание услуг для государственных и муниципальных нужд;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2)управление культуры и спорта Березовского городского округа;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3)Березовское муниципальное автономное учреждение «Спортивно-о</w:t>
      </w:r>
      <w:r w:rsidR="00D55EF1">
        <w:rPr>
          <w:rFonts w:ascii="Times New Roman" w:hAnsi="Times New Roman" w:cs="Times New Roman"/>
          <w:sz w:val="28"/>
          <w:szCs w:val="28"/>
        </w:rPr>
        <w:t>здоровительный комплекс «Лидер».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Финансирование подпрограммы осуществляется за счет средств бюджета Березовского городского округа, областного бюджета, федерального бюджета.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3.4.План мероприятий по выполнению подпрограммы 4 «Развитие потенциала молодежи».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Исполнители подпрограммы: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1)юридические и (или) физические лица, определенные в соответствии с законодательством Российской Федерации о размещении заказов на поставки товаров, выполнение работ, оказание услуг для государственных и муниципальных нужд;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2)управление культуры и спорта Березовского городского округа;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3)Березовское муниципальное бюджетное учреждение культуры «Радуга-Центр».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Финансирование подпрограммы осуществляется за счет средств бюджета Березовского городского округа, областного бюджета, федерального бюджета.</w:t>
      </w:r>
    </w:p>
    <w:p w:rsidR="00361C2B" w:rsidRPr="00361C2B" w:rsidRDefault="00361C2B" w:rsidP="00361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3.5.План мероприятий по выполнению подпрограммы 5 «Обеспечение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года».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Исполнители подпрограммы: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1)юридические и (или) физические лица, определенные в соответствии с </w:t>
      </w:r>
      <w:hyperlink r:id="rId10" w:history="1">
        <w:r w:rsidRPr="00D55EF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D55EF1">
        <w:rPr>
          <w:rFonts w:ascii="Times New Roman" w:hAnsi="Times New Roman" w:cs="Times New Roman"/>
          <w:sz w:val="28"/>
          <w:szCs w:val="28"/>
        </w:rPr>
        <w:t xml:space="preserve"> </w:t>
      </w:r>
      <w:r w:rsidRPr="00361C2B">
        <w:rPr>
          <w:rFonts w:ascii="Times New Roman" w:hAnsi="Times New Roman" w:cs="Times New Roman"/>
          <w:sz w:val="28"/>
          <w:szCs w:val="28"/>
        </w:rPr>
        <w:t>Российской Федерации о размещении заказов на поставки товаров, выполнение работ, оказание услуг для государственных и муниципальных нужд;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2)управление культуры и спорта</w:t>
      </w:r>
      <w:r w:rsidR="00D55EF1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округа.</w:t>
      </w:r>
    </w:p>
    <w:p w:rsidR="00361C2B" w:rsidRPr="00361C2B" w:rsidRDefault="00361C2B" w:rsidP="0036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C2B">
        <w:rPr>
          <w:rFonts w:ascii="Times New Roman" w:hAnsi="Times New Roman" w:cs="Times New Roman"/>
          <w:sz w:val="28"/>
          <w:szCs w:val="28"/>
        </w:rPr>
        <w:t>Финансирование подпрограммы осуществляется за счет средств бюджета Березовского городского округа.</w:t>
      </w:r>
    </w:p>
    <w:p w:rsidR="00361C2B" w:rsidRPr="00361C2B" w:rsidRDefault="00361C2B" w:rsidP="00361C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C2B" w:rsidRPr="00361C2B" w:rsidRDefault="00D55EF1" w:rsidP="00361C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4.</w:t>
      </w:r>
      <w:r w:rsidR="00361C2B" w:rsidRPr="00361C2B">
        <w:rPr>
          <w:rFonts w:ascii="Times New Roman" w:hAnsi="Times New Roman" w:cs="Times New Roman"/>
          <w:sz w:val="28"/>
          <w:szCs w:val="28"/>
        </w:rPr>
        <w:t>Межбюджетные трансферты</w:t>
      </w:r>
    </w:p>
    <w:p w:rsidR="00361C2B" w:rsidRPr="00361C2B" w:rsidRDefault="00361C2B" w:rsidP="00361C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C2B" w:rsidRPr="00361C2B" w:rsidRDefault="00361C2B" w:rsidP="00361C2B">
      <w:pPr>
        <w:pStyle w:val="ConsPlusCell"/>
        <w:ind w:firstLine="709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4.1.Межбюджетные трансферты в рамках подпрограммы 1 «Развитие культуры»:</w:t>
      </w:r>
    </w:p>
    <w:p w:rsidR="00361C2B" w:rsidRPr="00361C2B" w:rsidRDefault="00CB31B3" w:rsidP="00361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361C2B" w:rsidRPr="00361C2B">
        <w:rPr>
          <w:rFonts w:ascii="Times New Roman" w:eastAsia="Times New Roman" w:hAnsi="Times New Roman" w:cs="Times New Roman"/>
          <w:sz w:val="28"/>
          <w:szCs w:val="28"/>
        </w:rPr>
        <w:t xml:space="preserve">роведение ремонтных работ в зданиях и помещениях, в которых </w:t>
      </w:r>
      <w:r w:rsidR="00361C2B" w:rsidRPr="00361C2B">
        <w:rPr>
          <w:rFonts w:ascii="Times New Roman" w:eastAsia="Times New Roman" w:hAnsi="Times New Roman" w:cs="Times New Roman"/>
          <w:sz w:val="28"/>
          <w:szCs w:val="28"/>
        </w:rPr>
        <w:lastRenderedPageBreak/>
        <w:t>размещаются муниципальные учреждения культуры, приведение в соответствие с требованиями норм пожарной безопасности и санитарного законодательства и (или) оснащение таких учреждений специальным оборудованием, музыкальным оборудованием, инвентарем и музыкальными инструментами в рамках Государственной программы Свердловской области «Развитие культуры в Свердловской области до 2024 года» Подпрограмма «Развитие культуры и искусства»;</w:t>
      </w:r>
    </w:p>
    <w:p w:rsidR="00361C2B" w:rsidRPr="00361C2B" w:rsidRDefault="00CB31B3" w:rsidP="00361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361C2B" w:rsidRPr="00361C2B">
        <w:rPr>
          <w:rFonts w:ascii="Times New Roman" w:eastAsia="Times New Roman" w:hAnsi="Times New Roman" w:cs="Times New Roman"/>
          <w:sz w:val="28"/>
          <w:szCs w:val="28"/>
        </w:rPr>
        <w:t>нформатизация муниципальных библиотек, в том числе комплектование книжных фондов (включая приобретение электронных версий книг и приобретение (подписку) периодических изданий), приобретение компьютерного оборудования и лицензионного программного обеспечения, подключение муниципальных библиотек к сети Интернет и развитие системы библиотечного дела с учетом задачи расширения информационных технологий и оцифровки; в рамках Государственной программы Свердловской области «Развитие культуры в Свердловской области до 2024 года» Подпрограмма «Развитие культуры и искусства»;</w:t>
      </w:r>
    </w:p>
    <w:p w:rsidR="00361C2B" w:rsidRPr="00361C2B" w:rsidRDefault="00CB31B3" w:rsidP="00361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361C2B" w:rsidRPr="00361C2B">
        <w:rPr>
          <w:rFonts w:ascii="Times New Roman" w:eastAsia="Times New Roman" w:hAnsi="Times New Roman" w:cs="Times New Roman"/>
          <w:sz w:val="28"/>
          <w:szCs w:val="28"/>
        </w:rPr>
        <w:t>ыплата денежного поощрения муниципальным учреждениям культуры, находящимся на территориях сельских поселений Свердловской области, и лучшим работникам муниципальных учреждений культуры, находящихся на территориях сельских поселений Свердловской области в рамках Государственной программы Свердловской области «Развитие культуры в Свердловской области до 2024 года» Подпрограмма «Развитие культуры и искусства»;</w:t>
      </w:r>
    </w:p>
    <w:p w:rsidR="00361C2B" w:rsidRPr="00361C2B" w:rsidRDefault="00361C2B" w:rsidP="00361C2B">
      <w:pPr>
        <w:pStyle w:val="ConsPlusCell"/>
        <w:ind w:firstLine="709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4.2.Межбюджетные трансферты в рамках подпрограммы 2 «Развитие дополнительного образования в сфере культуры»:</w:t>
      </w:r>
    </w:p>
    <w:p w:rsidR="00361C2B" w:rsidRPr="00361C2B" w:rsidRDefault="00CB31B3" w:rsidP="00361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361C2B" w:rsidRPr="00361C2B">
        <w:rPr>
          <w:rFonts w:ascii="Times New Roman" w:eastAsia="Times New Roman" w:hAnsi="Times New Roman" w:cs="Times New Roman"/>
          <w:sz w:val="28"/>
          <w:szCs w:val="28"/>
        </w:rPr>
        <w:t>роведение ремонтных работ в зданиях и помещениях, в которых размещаются детские школы искусств, и (или) укрепление материально-технической базы таких организаций (учреждений) и субсидий на оснащение и модернизацию детских школ искусств (по видам искусств)в рамках Государственной программы Свердловской области«Развитие культуры в Свердловской области до 2024 года» Подпрограмма «Развитие образования в сфере культуры и искусства»;</w:t>
      </w:r>
    </w:p>
    <w:p w:rsidR="00361C2B" w:rsidRPr="00361C2B" w:rsidRDefault="00CB31B3" w:rsidP="00361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361C2B" w:rsidRPr="00361C2B">
        <w:rPr>
          <w:rFonts w:ascii="Times New Roman" w:eastAsia="Times New Roman" w:hAnsi="Times New Roman" w:cs="Times New Roman"/>
          <w:sz w:val="28"/>
          <w:szCs w:val="28"/>
        </w:rPr>
        <w:t>беспечение меры социальной поддержки по бесплатному получению художественного образования в муниципальных организациях (учреждениях) дополнительного образования, в том числе в домах детского творчества,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1C2B" w:rsidRPr="00361C2B">
        <w:rPr>
          <w:rFonts w:ascii="Times New Roman" w:eastAsia="Times New Roman" w:hAnsi="Times New Roman" w:cs="Times New Roman"/>
          <w:sz w:val="28"/>
          <w:szCs w:val="28"/>
        </w:rPr>
        <w:t>в рамках Государственной программы Свердловской области «Развитие культуры в Свердловской области до 2024 года» Подпрограмма «Развитие образования в сфере культуры и искусства»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1C2B" w:rsidRPr="00361C2B" w:rsidRDefault="00361C2B" w:rsidP="00361C2B">
      <w:pPr>
        <w:pStyle w:val="ConsPlusCell"/>
        <w:ind w:firstLine="709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4.3.Межбюджетные трансферты в рамках подпрограммы 3 «Развитие физической культуры и спорта»:</w:t>
      </w:r>
    </w:p>
    <w:p w:rsidR="00361C2B" w:rsidRPr="00361C2B" w:rsidRDefault="00CB31B3" w:rsidP="00361C2B">
      <w:pPr>
        <w:pStyle w:val="ConsPlusCel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61C2B" w:rsidRPr="00361C2B">
        <w:rPr>
          <w:sz w:val="28"/>
          <w:szCs w:val="28"/>
        </w:rPr>
        <w:t xml:space="preserve">троительство и реконструкция объектов муниципальной собственности физической культуры и массового спорта в рамках Государственная программа </w:t>
      </w:r>
      <w:r w:rsidR="00361C2B" w:rsidRPr="00361C2B">
        <w:rPr>
          <w:sz w:val="28"/>
          <w:szCs w:val="28"/>
        </w:rPr>
        <w:lastRenderedPageBreak/>
        <w:t>Свердловской области «Реализация основных направлений государственной политики в строительном комплексе Свердловской области до 2020 года» Подпрограмма «Поддержка муниципальных образований, расположенных на территории Свердловской области, при реализации приоритетных муниципальных инвестиционных проектов»;</w:t>
      </w:r>
    </w:p>
    <w:p w:rsidR="00361C2B" w:rsidRPr="00361C2B" w:rsidRDefault="00361C2B" w:rsidP="00361C2B">
      <w:pPr>
        <w:pStyle w:val="ConsPlusCell"/>
        <w:ind w:firstLine="709"/>
        <w:jc w:val="both"/>
        <w:rPr>
          <w:sz w:val="28"/>
          <w:szCs w:val="28"/>
        </w:rPr>
      </w:pPr>
      <w:r w:rsidRPr="00361C2B">
        <w:rPr>
          <w:sz w:val="28"/>
          <w:szCs w:val="28"/>
        </w:rPr>
        <w:t>4.4.Межбюджетные трансферты в рамках подпрограммы 4 «Развитие потенциала молодежи»:</w:t>
      </w:r>
    </w:p>
    <w:p w:rsidR="00361C2B" w:rsidRPr="00361C2B" w:rsidRDefault="00CB31B3" w:rsidP="00361C2B">
      <w:pPr>
        <w:pStyle w:val="ConsPlusCel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61C2B" w:rsidRPr="00361C2B">
        <w:rPr>
          <w:sz w:val="28"/>
          <w:szCs w:val="28"/>
        </w:rPr>
        <w:t>беспечение осуществления мероприятий по приоритетным направлениям по работе с молодежью на территории Свердловской области в рамках Государственной программы Свердловской области «Развитие физической культуры и спорта в Свердловской области до 2024 года» Подпрограмма «Развитие потенциала молодежи Свердловской области», Государственной программы Свердловской области «Реализация молодежной политики и патриотического воспитания граждан в Свердловской области до 2024 года».</w:t>
      </w:r>
    </w:p>
    <w:p w:rsidR="00800D16" w:rsidRPr="00361C2B" w:rsidRDefault="00800D16" w:rsidP="00361C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00D16" w:rsidRPr="00361C2B" w:rsidSect="00361C2B">
      <w:head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D16" w:rsidRDefault="00800D16" w:rsidP="00361C2B">
      <w:pPr>
        <w:spacing w:after="0" w:line="240" w:lineRule="auto"/>
      </w:pPr>
      <w:r>
        <w:separator/>
      </w:r>
    </w:p>
  </w:endnote>
  <w:endnote w:type="continuationSeparator" w:id="0">
    <w:p w:rsidR="00800D16" w:rsidRDefault="00800D16" w:rsidP="00361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D16" w:rsidRDefault="00800D16" w:rsidP="00361C2B">
      <w:pPr>
        <w:spacing w:after="0" w:line="240" w:lineRule="auto"/>
      </w:pPr>
      <w:r>
        <w:separator/>
      </w:r>
    </w:p>
  </w:footnote>
  <w:footnote w:type="continuationSeparator" w:id="0">
    <w:p w:rsidR="00800D16" w:rsidRDefault="00800D16" w:rsidP="00361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85087"/>
      <w:docPartObj>
        <w:docPartGallery w:val="Page Numbers (Top of Page)"/>
        <w:docPartUnique/>
      </w:docPartObj>
    </w:sdtPr>
    <w:sdtEndPr/>
    <w:sdtContent>
      <w:p w:rsidR="00361C2B" w:rsidRDefault="00AB783A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361C2B" w:rsidRDefault="00361C2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2B"/>
    <w:rsid w:val="00361C2B"/>
    <w:rsid w:val="00594BF9"/>
    <w:rsid w:val="00800D16"/>
    <w:rsid w:val="00AB783A"/>
    <w:rsid w:val="00CB31B3"/>
    <w:rsid w:val="00D1350A"/>
    <w:rsid w:val="00D55EF1"/>
    <w:rsid w:val="00EF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88679-DB3B-4D1D-8682-E7AA3E1D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1C2B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61C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361C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361C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">
    <w:name w:val="Body text_"/>
    <w:link w:val="1"/>
    <w:locked/>
    <w:rsid w:val="00361C2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361C2B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</w:rPr>
  </w:style>
  <w:style w:type="paragraph" w:customStyle="1" w:styleId="2">
    <w:name w:val="Основной текст2"/>
    <w:basedOn w:val="a"/>
    <w:uiPriority w:val="99"/>
    <w:rsid w:val="00361C2B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5">
    <w:name w:val="Hyperlink"/>
    <w:basedOn w:val="a0"/>
    <w:uiPriority w:val="99"/>
    <w:semiHidden/>
    <w:unhideWhenUsed/>
    <w:rsid w:val="00361C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C2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61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1C2B"/>
  </w:style>
  <w:style w:type="paragraph" w:styleId="aa">
    <w:name w:val="footer"/>
    <w:basedOn w:val="a"/>
    <w:link w:val="ab"/>
    <w:uiPriority w:val="99"/>
    <w:semiHidden/>
    <w:unhideWhenUsed/>
    <w:rsid w:val="00361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9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garantF1://12041175.0" TargetMode="Externa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2;&#1072;&#1075;&#1080;&#1089;&#1090;&#1088;&#1072;&#1090;&#1091;&#1088;&#1072;\&#1082;&#1091;&#1088;&#1089;&#1072;&#1095;\&#1089;&#1079;&#1087;%20&#1076;&#1080;&#1085;&#1072;&#1084;&#1080;&#1082;&#107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2;&#1072;&#1075;&#1080;&#1089;&#1090;&#1088;&#1072;&#1090;&#1091;&#1088;&#1072;\&#1082;&#1091;&#1088;&#1089;&#1072;&#1095;\&#1089;&#1079;&#1087;%20&#1076;&#1080;&#1085;&#1072;&#1084;&#1080;&#1082;&#107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2;&#1072;&#1075;&#1080;&#1089;&#1090;&#1088;&#1072;&#1090;&#1091;&#1088;&#1072;\&#1082;&#1091;&#1088;&#1089;&#1072;&#1095;\&#1089;&#1079;&#1087;%20&#1076;&#1080;&#1085;&#1072;&#1084;&#1080;&#1082;&#1072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2;&#1072;&#1075;&#1080;&#1089;&#1090;&#1088;&#1072;&#1090;&#1091;&#1088;&#1072;\&#1082;&#1091;&#1088;&#1089;&#1072;&#1095;\&#1089;&#1079;&#1087;%20&#1076;&#1080;&#1085;&#1072;&#1084;&#1080;&#1082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8768372703412082E-2"/>
          <c:y val="3.28240740740742E-2"/>
          <c:w val="0.91339985860232265"/>
          <c:h val="0.87779625048527421"/>
        </c:manualLayout>
      </c:layout>
      <c:bar3DChart>
        <c:barDir val="col"/>
        <c:grouping val="standard"/>
        <c:varyColors val="0"/>
        <c:ser>
          <c:idx val="0"/>
          <c:order val="0"/>
          <c:spPr>
            <a:solidFill>
              <a:schemeClr val="accent1"/>
            </a:solidFill>
            <a:ln>
              <a:solidFill>
                <a:schemeClr val="accent1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1.3888888888888944E-2"/>
                  <c:y val="-3.24074074074075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709-455A-BD51-F88D6F7B4EC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5555555555555558E-3"/>
                  <c:y val="-4.62962962962964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709-455A-BD51-F88D6F7B4EC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6666666666666718E-2"/>
                  <c:y val="-6.94444444444446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709-455A-BD51-F88D6F7B4EC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1111111111111243E-2"/>
                  <c:y val="-9.7222222222222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709-455A-BD51-F88D6F7B4EC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7777777777778984E-3"/>
                  <c:y val="-0.106481481481481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709-455A-BD51-F88D6F7B4EC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Лист1!$C$26:$G$26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Лист1!$C$27:$G$27</c:f>
              <c:numCache>
                <c:formatCode>General</c:formatCode>
                <c:ptCount val="5"/>
                <c:pt idx="0">
                  <c:v>150.19999999999999</c:v>
                </c:pt>
                <c:pt idx="1">
                  <c:v>158.69999999999999</c:v>
                </c:pt>
                <c:pt idx="2">
                  <c:v>166.9</c:v>
                </c:pt>
                <c:pt idx="3">
                  <c:v>179.2</c:v>
                </c:pt>
                <c:pt idx="4">
                  <c:v>187.7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709-455A-BD51-F88D6F7B4E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8444992"/>
        <c:axId val="348445376"/>
        <c:axId val="348445760"/>
      </c:bar3DChart>
      <c:catAx>
        <c:axId val="348444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8445376"/>
        <c:crosses val="autoZero"/>
        <c:auto val="1"/>
        <c:lblAlgn val="ctr"/>
        <c:lblOffset val="100"/>
        <c:noMultiLvlLbl val="0"/>
      </c:catAx>
      <c:valAx>
        <c:axId val="348445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8444992"/>
        <c:crosses val="autoZero"/>
        <c:crossBetween val="between"/>
      </c:valAx>
      <c:serAx>
        <c:axId val="348445760"/>
        <c:scaling>
          <c:orientation val="minMax"/>
        </c:scaling>
        <c:delete val="1"/>
        <c:axPos val="b"/>
        <c:majorTickMark val="none"/>
        <c:minorTickMark val="none"/>
        <c:tickLblPos val="none"/>
        <c:crossAx val="348445376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solidFill>
                <a:schemeClr val="accent6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6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2.7894002789400686E-3"/>
                  <c:y val="-6.01851851851850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B49-46EB-89DC-FCAC271A26A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7894002789400933E-3"/>
                  <c:y val="-3.7037037037037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B49-46EB-89DC-FCAC271A26A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6736401673640169E-2"/>
                  <c:y val="-2.77777777777779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B49-46EB-89DC-FCAC271A26A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3472803347280332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B49-46EB-89DC-FCAC271A26A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09205020920487E-2"/>
                  <c:y val="-2.77777777777779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B49-46EB-89DC-FCAC271A26A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Лист1!$C$41:$G$41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Лист1!$C$42:$G$42</c:f>
              <c:numCache>
                <c:formatCode>General</c:formatCode>
                <c:ptCount val="5"/>
                <c:pt idx="0">
                  <c:v>11.9</c:v>
                </c:pt>
                <c:pt idx="1">
                  <c:v>14.6</c:v>
                </c:pt>
                <c:pt idx="2">
                  <c:v>17.559999999999999</c:v>
                </c:pt>
                <c:pt idx="3">
                  <c:v>21.419999999999987</c:v>
                </c:pt>
                <c:pt idx="4">
                  <c:v>23.89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B49-46EB-89DC-FCAC271A26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8473680"/>
        <c:axId val="348486352"/>
        <c:axId val="0"/>
      </c:bar3DChart>
      <c:catAx>
        <c:axId val="34847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8486352"/>
        <c:crosses val="autoZero"/>
        <c:auto val="1"/>
        <c:lblAlgn val="ctr"/>
        <c:lblOffset val="100"/>
        <c:noMultiLvlLbl val="0"/>
      </c:catAx>
      <c:valAx>
        <c:axId val="348486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8473680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111111111111212E-2"/>
          <c:y val="6.1336287336706832E-2"/>
          <c:w val="0.92083603669463965"/>
          <c:h val="0.83126453299801462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solidFill>
                <a:schemeClr val="accent6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6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2.5462668816040325E-17"/>
                  <c:y val="-0.10648148148148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28C-499C-8453-57AB1DDBBF7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7777777777777991E-3"/>
                  <c:y val="-6.48148148148150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28C-499C-8453-57AB1DDBBF7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9444444444444503E-2"/>
                  <c:y val="-5.09259259259259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28C-499C-8453-57AB1DDBBF74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4310930074676867E-3"/>
                  <c:y val="-7.32026143790849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28C-499C-8453-57AB1DDBBF7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Лист9!$D$6:$G$6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Лист9!$D$7:$G$7</c:f>
              <c:numCache>
                <c:formatCode>General</c:formatCode>
                <c:ptCount val="4"/>
                <c:pt idx="0">
                  <c:v>1201</c:v>
                </c:pt>
                <c:pt idx="1">
                  <c:v>1219</c:v>
                </c:pt>
                <c:pt idx="2">
                  <c:v>1297</c:v>
                </c:pt>
                <c:pt idx="3">
                  <c:v>1246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28C-499C-8453-57AB1DDBBF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7654232"/>
        <c:axId val="348104424"/>
        <c:axId val="0"/>
      </c:bar3DChart>
      <c:catAx>
        <c:axId val="347654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8104424"/>
        <c:crosses val="autoZero"/>
        <c:auto val="1"/>
        <c:lblAlgn val="ctr"/>
        <c:lblOffset val="100"/>
        <c:noMultiLvlLbl val="0"/>
      </c:catAx>
      <c:valAx>
        <c:axId val="348104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7654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solidFill>
                <a:schemeClr val="accent2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0"/>
                  <c:y val="-6.94444444444445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834-4B89-872C-C7B9E3B16BF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7.40740740740740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834-4B89-872C-C7B9E3B16BF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7777777777777991E-3"/>
                  <c:y val="-6.0185185185185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834-4B89-872C-C7B9E3B16BF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7777777777777991E-3"/>
                  <c:y val="-3.2407407407407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834-4B89-872C-C7B9E3B16BF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5555555555555558E-3"/>
                  <c:y val="-5.5555555555555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834-4B89-872C-C7B9E3B16BF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Лист10!$A$5:$E$5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Лист10!$A$6:$E$6</c:f>
              <c:numCache>
                <c:formatCode>General</c:formatCode>
                <c:ptCount val="5"/>
                <c:pt idx="0">
                  <c:v>1302</c:v>
                </c:pt>
                <c:pt idx="1">
                  <c:v>1315</c:v>
                </c:pt>
                <c:pt idx="2">
                  <c:v>1375</c:v>
                </c:pt>
                <c:pt idx="3">
                  <c:v>1497</c:v>
                </c:pt>
                <c:pt idx="4">
                  <c:v>1513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834-4B89-872C-C7B9E3B16B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7479400"/>
        <c:axId val="348012496"/>
        <c:axId val="0"/>
      </c:bar3DChart>
      <c:catAx>
        <c:axId val="347479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8012496"/>
        <c:crosses val="autoZero"/>
        <c:auto val="1"/>
        <c:lblAlgn val="ctr"/>
        <c:lblOffset val="100"/>
        <c:noMultiLvlLbl val="0"/>
      </c:catAx>
      <c:valAx>
        <c:axId val="348012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7479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9023</Words>
  <Characters>51433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Маслова Мария Сергеевна</cp:lastModifiedBy>
  <cp:revision>2</cp:revision>
  <dcterms:created xsi:type="dcterms:W3CDTF">2019-03-11T05:59:00Z</dcterms:created>
  <dcterms:modified xsi:type="dcterms:W3CDTF">2019-03-11T05:59:00Z</dcterms:modified>
</cp:coreProperties>
</file>